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0B5B3" w14:textId="77777777" w:rsidR="00C62DB6" w:rsidRDefault="000D45E5" w:rsidP="0095578F">
      <w:pPr>
        <w:spacing w:line="340" w:lineRule="exact"/>
        <w:jc w:val="center"/>
        <w:rPr>
          <w:b/>
          <w:color w:val="000000"/>
          <w:sz w:val="26"/>
          <w:szCs w:val="26"/>
        </w:rPr>
      </w:pPr>
      <w:r w:rsidRPr="00CF0F57">
        <w:rPr>
          <w:b/>
          <w:color w:val="000000"/>
          <w:sz w:val="26"/>
          <w:szCs w:val="26"/>
        </w:rPr>
        <w:t xml:space="preserve">TỔNG HỢP GIẢI TRÌNH TIẾP THU Ý KIẾN CỦA CÁC </w:t>
      </w:r>
      <w:r w:rsidR="0078253C" w:rsidRPr="00CF0F57">
        <w:rPr>
          <w:b/>
          <w:color w:val="000000"/>
          <w:sz w:val="26"/>
          <w:szCs w:val="26"/>
        </w:rPr>
        <w:t>CƠ QUAN</w:t>
      </w:r>
      <w:r w:rsidRPr="00CF0F57">
        <w:rPr>
          <w:b/>
          <w:color w:val="000000"/>
          <w:sz w:val="26"/>
          <w:szCs w:val="26"/>
        </w:rPr>
        <w:t xml:space="preserve">, ĐƠN VỊ THAM GIA VỚI DỰ THẢO </w:t>
      </w:r>
      <w:r w:rsidR="00C62DB6">
        <w:rPr>
          <w:b/>
          <w:color w:val="000000"/>
          <w:sz w:val="26"/>
          <w:szCs w:val="26"/>
        </w:rPr>
        <w:t xml:space="preserve">QUYẾT ĐỊNH </w:t>
      </w:r>
    </w:p>
    <w:p w14:paraId="37EA845A" w14:textId="3C592BFA" w:rsidR="000D45E5" w:rsidRDefault="0058091A" w:rsidP="0095578F">
      <w:pPr>
        <w:spacing w:line="340" w:lineRule="exact"/>
        <w:jc w:val="center"/>
        <w:rPr>
          <w:b/>
          <w:color w:val="000000"/>
          <w:sz w:val="26"/>
          <w:szCs w:val="26"/>
        </w:rPr>
      </w:pPr>
      <w:r>
        <w:rPr>
          <w:b/>
          <w:color w:val="000000"/>
          <w:sz w:val="26"/>
          <w:szCs w:val="26"/>
        </w:rPr>
        <w:t>BAN HÀNH QUY CHẾ QUẢN LÝ VÀ SỬ DỤNG VIỆN TRỢ KHÔNG HOÀN LẠI KHÔNG THUỘC HỖ TRỢ PHÁT TRIỂN CHÍNH THỨC CỦA CÁC CƠ QUAN, TỔ CHỨC, CÁ NHÂN NƯỚC NGOÀI DÀNH CHO VIỆT NAM TRÊN ĐỊA BÀN THÀNH PHỐ HẢI PHÒNG</w:t>
      </w:r>
    </w:p>
    <w:p w14:paraId="00869345" w14:textId="0AA21009" w:rsidR="00C62DB6" w:rsidRPr="0095578F" w:rsidRDefault="00C62DB6" w:rsidP="0095578F">
      <w:pPr>
        <w:spacing w:line="340" w:lineRule="exact"/>
        <w:jc w:val="center"/>
        <w:rPr>
          <w:bCs/>
          <w:i/>
          <w:iCs/>
          <w:color w:val="000000"/>
          <w:sz w:val="26"/>
          <w:szCs w:val="26"/>
        </w:rPr>
      </w:pPr>
      <w:r w:rsidRPr="0095578F">
        <w:rPr>
          <w:bCs/>
          <w:i/>
          <w:iCs/>
          <w:color w:val="000000"/>
          <w:sz w:val="26"/>
          <w:szCs w:val="26"/>
        </w:rPr>
        <w:t>(Gửi kèm Tờ trình số               /TTr-SCT ngày          tháng 03 năm 2026 của Sở Công Thương)</w:t>
      </w:r>
    </w:p>
    <w:p w14:paraId="07E3CE96" w14:textId="04DE6F91" w:rsidR="000D45E5" w:rsidRPr="003E7961" w:rsidRDefault="006B1745" w:rsidP="000D45E5">
      <w:pPr>
        <w:pStyle w:val="NormalWeb"/>
        <w:spacing w:before="0" w:beforeAutospacing="0" w:after="120" w:afterAutospacing="0" w:line="360" w:lineRule="exact"/>
        <w:ind w:firstLine="720"/>
        <w:jc w:val="both"/>
        <w:rPr>
          <w:b/>
          <w:bCs/>
          <w:color w:val="000000"/>
          <w:sz w:val="28"/>
          <w:szCs w:val="28"/>
          <w:lang w:val="vi-VN"/>
        </w:rPr>
      </w:pPr>
      <w:r w:rsidRPr="003E7961">
        <w:rPr>
          <w:b/>
          <w:color w:val="000000"/>
          <w:sz w:val="28"/>
          <w:szCs w:val="28"/>
        </w:rPr>
        <w:t>I</w:t>
      </w:r>
      <w:r w:rsidR="000D45E5" w:rsidRPr="003E7961">
        <w:rPr>
          <w:b/>
          <w:color w:val="000000"/>
          <w:sz w:val="28"/>
          <w:szCs w:val="28"/>
          <w:lang w:val="vi-VN"/>
        </w:rPr>
        <w:t>. Đơn vị có ý kiến tham gia:</w:t>
      </w:r>
    </w:p>
    <w:tbl>
      <w:tblPr>
        <w:tblW w:w="15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44"/>
        <w:gridCol w:w="5811"/>
        <w:gridCol w:w="7519"/>
      </w:tblGrid>
      <w:tr w:rsidR="000D45E5" w:rsidRPr="003E7961" w14:paraId="1DFC90B7" w14:textId="77777777" w:rsidTr="00AF0A3A">
        <w:trPr>
          <w:trHeight w:val="790"/>
          <w:tblHeader/>
        </w:trPr>
        <w:tc>
          <w:tcPr>
            <w:tcW w:w="590" w:type="dxa"/>
            <w:vAlign w:val="center"/>
          </w:tcPr>
          <w:p w14:paraId="4978F3DC" w14:textId="77777777" w:rsidR="000D45E5" w:rsidRPr="003E7961" w:rsidRDefault="000D45E5">
            <w:pPr>
              <w:pStyle w:val="NormalWeb"/>
              <w:spacing w:before="0" w:beforeAutospacing="0" w:after="0" w:afterAutospacing="0"/>
              <w:jc w:val="center"/>
              <w:rPr>
                <w:b/>
                <w:bCs/>
                <w:color w:val="000000"/>
                <w:sz w:val="28"/>
                <w:szCs w:val="28"/>
              </w:rPr>
            </w:pPr>
            <w:r w:rsidRPr="003E7961">
              <w:rPr>
                <w:b/>
                <w:bCs/>
                <w:color w:val="000000"/>
                <w:sz w:val="28"/>
                <w:szCs w:val="28"/>
              </w:rPr>
              <w:t>TT</w:t>
            </w:r>
          </w:p>
        </w:tc>
        <w:tc>
          <w:tcPr>
            <w:tcW w:w="1844" w:type="dxa"/>
            <w:vAlign w:val="center"/>
          </w:tcPr>
          <w:p w14:paraId="0EABD41A" w14:textId="7BF31A43" w:rsidR="000D45E5" w:rsidRPr="00AF0A3A" w:rsidRDefault="000D45E5" w:rsidP="00AF0A3A">
            <w:pPr>
              <w:jc w:val="center"/>
              <w:rPr>
                <w:b/>
                <w:color w:val="000000"/>
              </w:rPr>
            </w:pPr>
            <w:r w:rsidRPr="003E7961">
              <w:rPr>
                <w:b/>
                <w:color w:val="000000"/>
              </w:rPr>
              <w:t>Đơn vị tham gia ý kiến</w:t>
            </w:r>
          </w:p>
        </w:tc>
        <w:tc>
          <w:tcPr>
            <w:tcW w:w="5811" w:type="dxa"/>
            <w:vAlign w:val="center"/>
          </w:tcPr>
          <w:p w14:paraId="70F4B3D9" w14:textId="77777777" w:rsidR="000D45E5" w:rsidRPr="003E7961" w:rsidRDefault="000D45E5">
            <w:pPr>
              <w:pStyle w:val="NormalWeb"/>
              <w:spacing w:before="0" w:beforeAutospacing="0" w:after="0" w:afterAutospacing="0"/>
              <w:ind w:left="-108" w:right="-103"/>
              <w:jc w:val="center"/>
              <w:rPr>
                <w:b/>
                <w:bCs/>
                <w:i/>
                <w:color w:val="000000"/>
                <w:sz w:val="28"/>
                <w:szCs w:val="28"/>
              </w:rPr>
            </w:pPr>
            <w:r w:rsidRPr="003E7961">
              <w:rPr>
                <w:b/>
                <w:bCs/>
                <w:color w:val="000000"/>
                <w:sz w:val="28"/>
                <w:szCs w:val="28"/>
              </w:rPr>
              <w:t>Ý kiến tham gia</w:t>
            </w:r>
          </w:p>
        </w:tc>
        <w:tc>
          <w:tcPr>
            <w:tcW w:w="7519" w:type="dxa"/>
            <w:vAlign w:val="center"/>
          </w:tcPr>
          <w:p w14:paraId="76A473D4" w14:textId="5AACD215" w:rsidR="000D45E5" w:rsidRPr="003E7961" w:rsidRDefault="000D45E5" w:rsidP="00D24EBA">
            <w:pPr>
              <w:pStyle w:val="NormalWeb"/>
              <w:spacing w:before="0" w:beforeAutospacing="0" w:after="0" w:afterAutospacing="0"/>
              <w:jc w:val="center"/>
              <w:rPr>
                <w:b/>
                <w:color w:val="000000"/>
                <w:sz w:val="28"/>
                <w:szCs w:val="28"/>
              </w:rPr>
            </w:pPr>
            <w:r w:rsidRPr="003E7961">
              <w:rPr>
                <w:b/>
                <w:color w:val="000000"/>
                <w:sz w:val="28"/>
                <w:szCs w:val="28"/>
              </w:rPr>
              <w:t xml:space="preserve">Ý kiến của Sở </w:t>
            </w:r>
            <w:r w:rsidR="00D24EBA" w:rsidRPr="003E7961">
              <w:rPr>
                <w:b/>
                <w:color w:val="000000"/>
                <w:sz w:val="28"/>
                <w:szCs w:val="28"/>
              </w:rPr>
              <w:t>Tài chính</w:t>
            </w:r>
          </w:p>
        </w:tc>
      </w:tr>
      <w:tr w:rsidR="00AF0A3A" w:rsidRPr="003E7961" w14:paraId="2F5900F1" w14:textId="77777777" w:rsidTr="003E7961">
        <w:tc>
          <w:tcPr>
            <w:tcW w:w="590" w:type="dxa"/>
            <w:vMerge w:val="restart"/>
            <w:vAlign w:val="center"/>
          </w:tcPr>
          <w:p w14:paraId="0F527AEF" w14:textId="7D9F05C1" w:rsidR="00AF0A3A" w:rsidRPr="003E7961" w:rsidRDefault="00AF0A3A">
            <w:pPr>
              <w:spacing w:before="60" w:after="40" w:line="320" w:lineRule="exact"/>
              <w:jc w:val="center"/>
              <w:rPr>
                <w:b/>
                <w:color w:val="000000"/>
              </w:rPr>
            </w:pPr>
            <w:r w:rsidRPr="003E7961">
              <w:rPr>
                <w:b/>
                <w:color w:val="000000"/>
              </w:rPr>
              <w:t>1</w:t>
            </w:r>
          </w:p>
        </w:tc>
        <w:tc>
          <w:tcPr>
            <w:tcW w:w="1844" w:type="dxa"/>
            <w:vMerge w:val="restart"/>
            <w:vAlign w:val="center"/>
          </w:tcPr>
          <w:p w14:paraId="6A42D0E8" w14:textId="5D0F0761" w:rsidR="00AF0A3A" w:rsidRPr="003E7961" w:rsidRDefault="00AF0A3A" w:rsidP="0058091A">
            <w:pPr>
              <w:spacing w:before="60" w:after="40" w:line="320" w:lineRule="exact"/>
              <w:jc w:val="center"/>
              <w:rPr>
                <w:b/>
                <w:bCs/>
                <w:color w:val="000000"/>
              </w:rPr>
            </w:pPr>
            <w:r w:rsidRPr="003E7961">
              <w:rPr>
                <w:b/>
                <w:bCs/>
                <w:color w:val="000000"/>
              </w:rPr>
              <w:t>Ủy ban Mặt trận Tổ quốc Việt Nam TP</w:t>
            </w:r>
          </w:p>
        </w:tc>
        <w:tc>
          <w:tcPr>
            <w:tcW w:w="5811" w:type="dxa"/>
            <w:vAlign w:val="center"/>
          </w:tcPr>
          <w:p w14:paraId="791F188F" w14:textId="00CBF5BB" w:rsidR="00AF0A3A" w:rsidRPr="00AB0A6D" w:rsidRDefault="00AF0A3A" w:rsidP="00605093">
            <w:pPr>
              <w:pStyle w:val="NormalWeb"/>
              <w:spacing w:before="60" w:beforeAutospacing="0" w:after="40" w:afterAutospacing="0" w:line="320" w:lineRule="exact"/>
              <w:jc w:val="both"/>
              <w:rPr>
                <w:color w:val="000000"/>
                <w:sz w:val="28"/>
                <w:szCs w:val="28"/>
              </w:rPr>
            </w:pPr>
            <w:r w:rsidRPr="00AB0A6D">
              <w:rPr>
                <w:color w:val="000000"/>
                <w:sz w:val="28"/>
                <w:szCs w:val="28"/>
              </w:rPr>
              <w:t>1. Đối với dự thảo Tờ trình</w:t>
            </w:r>
          </w:p>
          <w:p w14:paraId="205539F6" w14:textId="32D96B0D" w:rsidR="00AF0A3A" w:rsidRPr="003E7961" w:rsidRDefault="00AF0A3A" w:rsidP="00605093">
            <w:pPr>
              <w:pStyle w:val="NormalWeb"/>
              <w:spacing w:before="60" w:beforeAutospacing="0" w:after="40" w:afterAutospacing="0" w:line="320" w:lineRule="exact"/>
              <w:jc w:val="both"/>
              <w:rPr>
                <w:lang w:val="vi"/>
              </w:rPr>
            </w:pPr>
            <w:r>
              <w:rPr>
                <w:color w:val="000000"/>
                <w:sz w:val="28"/>
                <w:szCs w:val="28"/>
              </w:rPr>
              <w:t xml:space="preserve">- </w:t>
            </w:r>
            <w:r w:rsidRPr="00605093">
              <w:rPr>
                <w:color w:val="000000"/>
                <w:sz w:val="28"/>
                <w:szCs w:val="28"/>
              </w:rPr>
              <w:t>Về sự cần thiết ban hành: Đề nghị có dẫn chiếu cụ thể Điều 33 Nghị định</w:t>
            </w:r>
            <w:r>
              <w:rPr>
                <w:color w:val="000000"/>
                <w:sz w:val="28"/>
                <w:szCs w:val="28"/>
              </w:rPr>
              <w:t xml:space="preserve"> </w:t>
            </w:r>
            <w:r w:rsidRPr="00605093">
              <w:rPr>
                <w:color w:val="000000"/>
                <w:sz w:val="28"/>
                <w:szCs w:val="28"/>
              </w:rPr>
              <w:t>313. Rút gọn, nhấn mạnh 3 ý chính: Thay đổi pháp lý (NĐ 313 thay NĐ 80) Thay đổi địa giới hành chính (hợp nhất Hải Dương - Hải Phòng) Yêu cầu nâng cao hiệu quả phối hợp.</w:t>
            </w:r>
          </w:p>
        </w:tc>
        <w:tc>
          <w:tcPr>
            <w:tcW w:w="7519" w:type="dxa"/>
            <w:vAlign w:val="center"/>
          </w:tcPr>
          <w:p w14:paraId="009D5881" w14:textId="105A7580" w:rsidR="00AF0A3A" w:rsidRPr="003E7961" w:rsidRDefault="00AF0A3A" w:rsidP="00605093">
            <w:pPr>
              <w:pStyle w:val="NormalWeb"/>
              <w:spacing w:before="60" w:beforeAutospacing="0" w:after="40" w:afterAutospacing="0" w:line="320" w:lineRule="exact"/>
              <w:jc w:val="both"/>
              <w:rPr>
                <w:bCs/>
                <w:color w:val="000000"/>
                <w:sz w:val="28"/>
                <w:szCs w:val="28"/>
                <w:lang w:val="pl-PL"/>
              </w:rPr>
            </w:pPr>
            <w:r w:rsidRPr="003E7961">
              <w:rPr>
                <w:color w:val="000000"/>
                <w:sz w:val="28"/>
                <w:szCs w:val="28"/>
              </w:rPr>
              <w:t>Không tiếp thu do nội dung này đã được phân tích chi tiết tại mục 2. Cơ sở thực tiễn của dự thảo Tờ trình.</w:t>
            </w:r>
          </w:p>
        </w:tc>
      </w:tr>
      <w:tr w:rsidR="00AF0A3A" w:rsidRPr="003E7961" w14:paraId="2E1D990A" w14:textId="77777777" w:rsidTr="003E7961">
        <w:tc>
          <w:tcPr>
            <w:tcW w:w="590" w:type="dxa"/>
            <w:vMerge/>
            <w:vAlign w:val="center"/>
          </w:tcPr>
          <w:p w14:paraId="0BAFA383" w14:textId="77777777" w:rsidR="00AF0A3A" w:rsidRPr="003E7961" w:rsidRDefault="00AF0A3A">
            <w:pPr>
              <w:spacing w:before="60" w:after="40" w:line="320" w:lineRule="exact"/>
              <w:jc w:val="center"/>
              <w:rPr>
                <w:b/>
                <w:color w:val="000000"/>
              </w:rPr>
            </w:pPr>
          </w:p>
        </w:tc>
        <w:tc>
          <w:tcPr>
            <w:tcW w:w="1844" w:type="dxa"/>
            <w:vMerge/>
            <w:vAlign w:val="center"/>
          </w:tcPr>
          <w:p w14:paraId="6C208984" w14:textId="77777777" w:rsidR="00AF0A3A" w:rsidRPr="003E7961" w:rsidRDefault="00AF0A3A" w:rsidP="0058091A">
            <w:pPr>
              <w:spacing w:before="60" w:after="40" w:line="320" w:lineRule="exact"/>
              <w:jc w:val="center"/>
              <w:rPr>
                <w:b/>
                <w:bCs/>
                <w:color w:val="000000"/>
              </w:rPr>
            </w:pPr>
          </w:p>
        </w:tc>
        <w:tc>
          <w:tcPr>
            <w:tcW w:w="5811" w:type="dxa"/>
            <w:vAlign w:val="center"/>
          </w:tcPr>
          <w:p w14:paraId="37487E3F" w14:textId="79090A93" w:rsidR="00AF0A3A" w:rsidRPr="003E7961" w:rsidRDefault="00AF0A3A" w:rsidP="00605093">
            <w:pPr>
              <w:pStyle w:val="NormalWeb"/>
              <w:spacing w:before="60" w:beforeAutospacing="0" w:after="40" w:afterAutospacing="0" w:line="320" w:lineRule="exact"/>
              <w:jc w:val="both"/>
              <w:rPr>
                <w:b/>
                <w:color w:val="212121"/>
                <w:lang w:val="vi"/>
              </w:rPr>
            </w:pPr>
            <w:r>
              <w:rPr>
                <w:color w:val="000000"/>
                <w:sz w:val="28"/>
                <w:szCs w:val="28"/>
              </w:rPr>
              <w:t xml:space="preserve">- </w:t>
            </w:r>
            <w:r w:rsidRPr="00605093">
              <w:rPr>
                <w:color w:val="000000"/>
                <w:sz w:val="28"/>
                <w:szCs w:val="28"/>
              </w:rPr>
              <w:t>Về cơ sở thực tiễn: Phần đánh giá Quyết định 68/2022/QĐ-UBND khá đầy đủ. Tuy nhiên, chủ yếu là đánh giá tích cực, thiếu phần hạn chế cụ thể; Những điểm “không còn phù hợp”. Đề nghị xem xét bổ sung một đoạn riêng: Chồng chéo trách nhiệm giữa các cơ quan. Thiếu cơ chế phối hợp rõ ràng trong thẩm định, giám sát. Quy trình chưa phù hợp với Nghị định 313.</w:t>
            </w:r>
          </w:p>
        </w:tc>
        <w:tc>
          <w:tcPr>
            <w:tcW w:w="7519" w:type="dxa"/>
            <w:vAlign w:val="center"/>
          </w:tcPr>
          <w:p w14:paraId="732002F0" w14:textId="40060BD2" w:rsidR="00AF0A3A" w:rsidRPr="003E7961" w:rsidRDefault="00AF0A3A" w:rsidP="00605093">
            <w:pPr>
              <w:pStyle w:val="NormalWeb"/>
              <w:spacing w:before="60" w:beforeAutospacing="0" w:after="40" w:afterAutospacing="0" w:line="320" w:lineRule="exact"/>
              <w:jc w:val="both"/>
              <w:rPr>
                <w:bCs/>
                <w:color w:val="000000"/>
                <w:sz w:val="28"/>
                <w:szCs w:val="28"/>
                <w:lang w:val="pl-PL"/>
              </w:rPr>
            </w:pPr>
            <w:r w:rsidRPr="003E7961">
              <w:rPr>
                <w:color w:val="000000"/>
                <w:sz w:val="28"/>
                <w:szCs w:val="28"/>
              </w:rPr>
              <w:t xml:space="preserve">Không tiếp thu do </w:t>
            </w:r>
            <w:r w:rsidRPr="00605093">
              <w:rPr>
                <w:color w:val="000000"/>
                <w:sz w:val="28"/>
                <w:szCs w:val="28"/>
              </w:rPr>
              <w:t>Quyết định 68/2022/QĐ-UBND ngày 28/11/2022 của Ủy ban nhân dân thành phố được xây dựng căn cứ vào Nghị định số 80/2020/NĐ-CP ngày 08/7/2020 của Chính phủ. Tuy nhiên, Chính phủ đã ban hành Nghị định số 313/2025/NĐ-CP ngày 08/12/2025 thay thế Nghị định số 80/2020/NĐ-CP. Do đó, việc xây dựng Quyết định mới thay thế Quyết định số 68/2022/QĐ-UBND nêu trên là cần thiết để đảm bảo tính cập nhật và tuân thủ quy định pháp luật. Việc đánh giá hạn chế của Quyết định số 68/2022/QĐ-UBND là không cần thiết.</w:t>
            </w:r>
          </w:p>
        </w:tc>
      </w:tr>
      <w:tr w:rsidR="00AF0A3A" w:rsidRPr="003E7961" w14:paraId="71095811" w14:textId="77777777" w:rsidTr="003E7961">
        <w:tc>
          <w:tcPr>
            <w:tcW w:w="590" w:type="dxa"/>
            <w:vMerge/>
            <w:vAlign w:val="center"/>
          </w:tcPr>
          <w:p w14:paraId="2069F46F" w14:textId="77777777" w:rsidR="00AF0A3A" w:rsidRPr="003E7961" w:rsidRDefault="00AF0A3A">
            <w:pPr>
              <w:spacing w:before="60" w:after="40" w:line="320" w:lineRule="exact"/>
              <w:jc w:val="center"/>
              <w:rPr>
                <w:b/>
                <w:color w:val="000000"/>
              </w:rPr>
            </w:pPr>
          </w:p>
        </w:tc>
        <w:tc>
          <w:tcPr>
            <w:tcW w:w="1844" w:type="dxa"/>
            <w:vMerge/>
            <w:vAlign w:val="center"/>
          </w:tcPr>
          <w:p w14:paraId="1BD300FF" w14:textId="77777777" w:rsidR="00AF0A3A" w:rsidRPr="003E7961" w:rsidRDefault="00AF0A3A" w:rsidP="0058091A">
            <w:pPr>
              <w:spacing w:before="60" w:after="40" w:line="320" w:lineRule="exact"/>
              <w:jc w:val="center"/>
              <w:rPr>
                <w:b/>
                <w:bCs/>
                <w:color w:val="000000"/>
              </w:rPr>
            </w:pPr>
          </w:p>
        </w:tc>
        <w:tc>
          <w:tcPr>
            <w:tcW w:w="5811" w:type="dxa"/>
            <w:vAlign w:val="center"/>
          </w:tcPr>
          <w:p w14:paraId="08D9F2BC" w14:textId="203A8CCE" w:rsidR="00AF0A3A" w:rsidRPr="00605093" w:rsidRDefault="00AF0A3A" w:rsidP="00605093">
            <w:pPr>
              <w:pStyle w:val="NormalWeb"/>
              <w:spacing w:before="60" w:beforeAutospacing="0" w:after="40" w:afterAutospacing="0" w:line="320" w:lineRule="exact"/>
              <w:jc w:val="both"/>
              <w:rPr>
                <w:color w:val="000000"/>
              </w:rPr>
            </w:pPr>
            <w:r>
              <w:rPr>
                <w:color w:val="000000"/>
                <w:sz w:val="28"/>
                <w:szCs w:val="28"/>
              </w:rPr>
              <w:t xml:space="preserve">- </w:t>
            </w:r>
            <w:r w:rsidRPr="00605093">
              <w:rPr>
                <w:color w:val="000000"/>
                <w:sz w:val="28"/>
                <w:szCs w:val="28"/>
              </w:rPr>
              <w:t>Về mục đích ban hành: Nội dung đúng, nhưng quá dài (hơn 5 dòng), đề nghị xem xét nên tách thành 3 câu theo phương án: Câu 1: Cơ sở pháp lý; Câu 2: Thiết lập cơ chế phối hợp; Câu 3: Hiệu quả quản lý.</w:t>
            </w:r>
          </w:p>
        </w:tc>
        <w:tc>
          <w:tcPr>
            <w:tcW w:w="7519" w:type="dxa"/>
            <w:vAlign w:val="center"/>
          </w:tcPr>
          <w:p w14:paraId="2C41BD56" w14:textId="4E8CB975" w:rsidR="00AF0A3A" w:rsidRPr="00605093" w:rsidRDefault="00AF0A3A" w:rsidP="00605093">
            <w:pPr>
              <w:pStyle w:val="NormalWeb"/>
              <w:spacing w:before="60" w:beforeAutospacing="0" w:after="40" w:afterAutospacing="0" w:line="320" w:lineRule="exact"/>
              <w:jc w:val="both"/>
              <w:rPr>
                <w:color w:val="000000"/>
                <w:sz w:val="28"/>
                <w:szCs w:val="28"/>
              </w:rPr>
            </w:pPr>
            <w:r w:rsidRPr="00605093">
              <w:rPr>
                <w:color w:val="000000"/>
                <w:sz w:val="28"/>
                <w:szCs w:val="28"/>
              </w:rPr>
              <w:t>Không tiếp thu do ý kiến tham gia không cụ thể, rõ ràng.</w:t>
            </w:r>
          </w:p>
        </w:tc>
      </w:tr>
      <w:tr w:rsidR="00AF0A3A" w:rsidRPr="003E7961" w14:paraId="453A6BCC" w14:textId="77777777" w:rsidTr="003E7961">
        <w:tc>
          <w:tcPr>
            <w:tcW w:w="590" w:type="dxa"/>
            <w:vMerge/>
            <w:vAlign w:val="center"/>
          </w:tcPr>
          <w:p w14:paraId="136F1DE8" w14:textId="77777777" w:rsidR="00AF0A3A" w:rsidRPr="003E7961" w:rsidRDefault="00AF0A3A">
            <w:pPr>
              <w:spacing w:before="60" w:after="40" w:line="320" w:lineRule="exact"/>
              <w:jc w:val="center"/>
              <w:rPr>
                <w:b/>
                <w:color w:val="000000"/>
              </w:rPr>
            </w:pPr>
          </w:p>
        </w:tc>
        <w:tc>
          <w:tcPr>
            <w:tcW w:w="1844" w:type="dxa"/>
            <w:vMerge/>
            <w:vAlign w:val="center"/>
          </w:tcPr>
          <w:p w14:paraId="28DB112B" w14:textId="77777777" w:rsidR="00AF0A3A" w:rsidRPr="003E7961" w:rsidRDefault="00AF0A3A" w:rsidP="0058091A">
            <w:pPr>
              <w:spacing w:before="60" w:after="40" w:line="320" w:lineRule="exact"/>
              <w:jc w:val="center"/>
              <w:rPr>
                <w:b/>
                <w:bCs/>
                <w:color w:val="000000"/>
              </w:rPr>
            </w:pPr>
          </w:p>
        </w:tc>
        <w:tc>
          <w:tcPr>
            <w:tcW w:w="5811" w:type="dxa"/>
            <w:vAlign w:val="center"/>
          </w:tcPr>
          <w:p w14:paraId="772E67D3" w14:textId="6063B911" w:rsidR="00AF0A3A" w:rsidRPr="00605093" w:rsidRDefault="00AF0A3A" w:rsidP="00605093">
            <w:pPr>
              <w:pStyle w:val="NormalWeb"/>
              <w:spacing w:before="60" w:beforeAutospacing="0" w:after="40" w:afterAutospacing="0" w:line="320" w:lineRule="exact"/>
              <w:jc w:val="both"/>
              <w:rPr>
                <w:color w:val="000000"/>
                <w:sz w:val="28"/>
                <w:szCs w:val="28"/>
              </w:rPr>
            </w:pPr>
            <w:r>
              <w:rPr>
                <w:color w:val="000000"/>
                <w:sz w:val="28"/>
                <w:szCs w:val="28"/>
              </w:rPr>
              <w:t xml:space="preserve">- </w:t>
            </w:r>
            <w:r w:rsidRPr="00605093">
              <w:rPr>
                <w:color w:val="000000"/>
                <w:sz w:val="28"/>
                <w:szCs w:val="28"/>
              </w:rPr>
              <w:t>Về quan điểm xây dựng: Nội dung còn chung chung, đề nghị xem xét bổ sung: Phân định rõ trách nhiệm từng cơ quan. Không chồng chéo để tăng tính minh bạch, kiểm soát.</w:t>
            </w:r>
          </w:p>
        </w:tc>
        <w:tc>
          <w:tcPr>
            <w:tcW w:w="7519" w:type="dxa"/>
            <w:vAlign w:val="center"/>
          </w:tcPr>
          <w:p w14:paraId="4A51F540" w14:textId="35B44FFF" w:rsidR="00AF0A3A" w:rsidRPr="00605093" w:rsidRDefault="00AF0A3A" w:rsidP="00605093">
            <w:pPr>
              <w:pStyle w:val="NormalWeb"/>
              <w:spacing w:before="60" w:beforeAutospacing="0" w:after="40" w:afterAutospacing="0" w:line="320" w:lineRule="exact"/>
              <w:jc w:val="both"/>
              <w:rPr>
                <w:color w:val="000000"/>
                <w:sz w:val="28"/>
                <w:szCs w:val="28"/>
              </w:rPr>
            </w:pPr>
            <w:r w:rsidRPr="00605093">
              <w:rPr>
                <w:color w:val="000000"/>
                <w:sz w:val="28"/>
                <w:szCs w:val="28"/>
              </w:rPr>
              <w:t>Đã tiếp thu, bổ sung.</w:t>
            </w:r>
          </w:p>
        </w:tc>
      </w:tr>
      <w:tr w:rsidR="00AF0A3A" w:rsidRPr="003E7961" w14:paraId="74F05EFC" w14:textId="77777777" w:rsidTr="003E7961">
        <w:tc>
          <w:tcPr>
            <w:tcW w:w="590" w:type="dxa"/>
            <w:vMerge/>
            <w:vAlign w:val="center"/>
          </w:tcPr>
          <w:p w14:paraId="2C000559" w14:textId="77777777" w:rsidR="00AF0A3A" w:rsidRPr="003E7961" w:rsidRDefault="00AF0A3A">
            <w:pPr>
              <w:spacing w:before="60" w:after="40" w:line="320" w:lineRule="exact"/>
              <w:jc w:val="center"/>
              <w:rPr>
                <w:b/>
                <w:color w:val="000000"/>
              </w:rPr>
            </w:pPr>
          </w:p>
        </w:tc>
        <w:tc>
          <w:tcPr>
            <w:tcW w:w="1844" w:type="dxa"/>
            <w:vMerge/>
            <w:vAlign w:val="center"/>
          </w:tcPr>
          <w:p w14:paraId="17D9F470" w14:textId="77777777" w:rsidR="00AF0A3A" w:rsidRPr="003E7961" w:rsidRDefault="00AF0A3A" w:rsidP="0058091A">
            <w:pPr>
              <w:spacing w:before="60" w:after="40" w:line="320" w:lineRule="exact"/>
              <w:jc w:val="center"/>
              <w:rPr>
                <w:b/>
                <w:bCs/>
                <w:color w:val="000000"/>
              </w:rPr>
            </w:pPr>
          </w:p>
        </w:tc>
        <w:tc>
          <w:tcPr>
            <w:tcW w:w="5811" w:type="dxa"/>
            <w:vAlign w:val="center"/>
          </w:tcPr>
          <w:p w14:paraId="1F831CA5" w14:textId="1DE2D3D7" w:rsidR="00AF0A3A" w:rsidRPr="00605093" w:rsidRDefault="00AF0A3A" w:rsidP="00605093">
            <w:pPr>
              <w:pStyle w:val="NormalWeb"/>
              <w:spacing w:before="60" w:beforeAutospacing="0" w:after="40" w:afterAutospacing="0" w:line="320" w:lineRule="exact"/>
              <w:jc w:val="both"/>
              <w:rPr>
                <w:color w:val="000000"/>
                <w:sz w:val="28"/>
                <w:szCs w:val="28"/>
              </w:rPr>
            </w:pPr>
            <w:r>
              <w:rPr>
                <w:color w:val="000000"/>
                <w:sz w:val="28"/>
                <w:szCs w:val="28"/>
              </w:rPr>
              <w:t xml:space="preserve">- </w:t>
            </w:r>
            <w:r w:rsidRPr="00605093">
              <w:rPr>
                <w:color w:val="000000"/>
                <w:sz w:val="28"/>
                <w:szCs w:val="28"/>
              </w:rPr>
              <w:t>Về dự kiến nguồn lực: Nội dung đầy đủ nhưng liệt kê quá dài, chưa phân nhóm rõ, đề nghị xem xét điều chỉnh theo phương án: Nguồn viện trợ; Nguồn đối ứng; Kinh phí xây dựng văn bản.</w:t>
            </w:r>
          </w:p>
        </w:tc>
        <w:tc>
          <w:tcPr>
            <w:tcW w:w="7519" w:type="dxa"/>
            <w:vAlign w:val="center"/>
          </w:tcPr>
          <w:p w14:paraId="03EEA303" w14:textId="1FE76B5D" w:rsidR="00AF0A3A" w:rsidRPr="00605093" w:rsidRDefault="00AF0A3A" w:rsidP="00605093">
            <w:pPr>
              <w:pStyle w:val="NormalWeb"/>
              <w:spacing w:before="60" w:beforeAutospacing="0" w:after="40" w:afterAutospacing="0" w:line="320" w:lineRule="exact"/>
              <w:jc w:val="both"/>
              <w:rPr>
                <w:color w:val="000000"/>
                <w:sz w:val="28"/>
                <w:szCs w:val="28"/>
              </w:rPr>
            </w:pPr>
            <w:r w:rsidRPr="00605093">
              <w:rPr>
                <w:color w:val="000000"/>
                <w:sz w:val="28"/>
                <w:szCs w:val="28"/>
              </w:rPr>
              <w:t>Không tiếp thu do nội dung đang được diễn giải một cách chi tiết, rõ ràng nhất.</w:t>
            </w:r>
          </w:p>
        </w:tc>
      </w:tr>
      <w:tr w:rsidR="00AF0A3A" w:rsidRPr="003E7961" w14:paraId="364FA9B5" w14:textId="77777777" w:rsidTr="003E7961">
        <w:tc>
          <w:tcPr>
            <w:tcW w:w="590" w:type="dxa"/>
            <w:vMerge/>
            <w:vAlign w:val="center"/>
          </w:tcPr>
          <w:p w14:paraId="1B2BFEA8" w14:textId="77777777" w:rsidR="00AF0A3A" w:rsidRPr="003E7961" w:rsidRDefault="00AF0A3A">
            <w:pPr>
              <w:spacing w:before="60" w:after="40" w:line="320" w:lineRule="exact"/>
              <w:jc w:val="center"/>
              <w:rPr>
                <w:b/>
                <w:color w:val="000000"/>
                <w:lang w:val="pl-PL"/>
              </w:rPr>
            </w:pPr>
          </w:p>
        </w:tc>
        <w:tc>
          <w:tcPr>
            <w:tcW w:w="1844" w:type="dxa"/>
            <w:vMerge/>
            <w:vAlign w:val="center"/>
          </w:tcPr>
          <w:p w14:paraId="01D54096" w14:textId="77777777" w:rsidR="00AF0A3A" w:rsidRPr="003E7961" w:rsidRDefault="00AF0A3A">
            <w:pPr>
              <w:spacing w:before="60" w:after="40" w:line="320" w:lineRule="exact"/>
              <w:jc w:val="center"/>
              <w:rPr>
                <w:b/>
                <w:bCs/>
                <w:color w:val="000000"/>
                <w:lang w:val="pl-PL"/>
              </w:rPr>
            </w:pPr>
          </w:p>
        </w:tc>
        <w:tc>
          <w:tcPr>
            <w:tcW w:w="5811" w:type="dxa"/>
            <w:vAlign w:val="center"/>
          </w:tcPr>
          <w:p w14:paraId="6AFC4C6A" w14:textId="77777777" w:rsidR="00AF0A3A" w:rsidRPr="00AB0A6D" w:rsidRDefault="00AF0A3A" w:rsidP="00605093">
            <w:pPr>
              <w:pStyle w:val="NormalWeb"/>
              <w:spacing w:before="60" w:beforeAutospacing="0" w:after="40" w:afterAutospacing="0" w:line="320" w:lineRule="exact"/>
              <w:jc w:val="both"/>
              <w:rPr>
                <w:color w:val="000000"/>
                <w:sz w:val="28"/>
                <w:szCs w:val="28"/>
              </w:rPr>
            </w:pPr>
            <w:r w:rsidRPr="00AB0A6D">
              <w:rPr>
                <w:color w:val="000000"/>
                <w:sz w:val="28"/>
                <w:szCs w:val="28"/>
              </w:rPr>
              <w:t>2. Đối với dự thảo Quyết định</w:t>
            </w:r>
          </w:p>
          <w:p w14:paraId="6D1B6DE4" w14:textId="4B2BA2D3" w:rsidR="00AF0A3A" w:rsidRPr="00605093" w:rsidRDefault="00AF0A3A" w:rsidP="00605093">
            <w:pPr>
              <w:pStyle w:val="NormalWeb"/>
              <w:spacing w:before="60" w:beforeAutospacing="0" w:after="40" w:afterAutospacing="0" w:line="320" w:lineRule="exact"/>
              <w:jc w:val="both"/>
              <w:rPr>
                <w:color w:val="000000"/>
                <w:sz w:val="28"/>
                <w:szCs w:val="28"/>
              </w:rPr>
            </w:pPr>
            <w:r>
              <w:rPr>
                <w:color w:val="000000"/>
                <w:sz w:val="28"/>
                <w:szCs w:val="28"/>
              </w:rPr>
              <w:t xml:space="preserve">- </w:t>
            </w:r>
            <w:r w:rsidRPr="00605093">
              <w:rPr>
                <w:color w:val="000000"/>
                <w:sz w:val="28"/>
                <w:szCs w:val="28"/>
              </w:rPr>
              <w:t>Căn cứ chưa dẫn Luật Ngân sách nhà nước; Luật Đầu tư công (nếu có liên quan đến tiếp nhận viện trợ); Các văn bản hướng dẫn về viện trợ phi chính phủ khác (nếu áp dụng). Đề nghị rà soát để bổ sung nếu có liên quan.</w:t>
            </w:r>
          </w:p>
        </w:tc>
        <w:tc>
          <w:tcPr>
            <w:tcW w:w="7519" w:type="dxa"/>
            <w:vAlign w:val="center"/>
          </w:tcPr>
          <w:p w14:paraId="328301E1" w14:textId="77777777" w:rsidR="00AF0A3A" w:rsidRPr="00605093" w:rsidRDefault="00AF0A3A" w:rsidP="00605093">
            <w:pPr>
              <w:pStyle w:val="NormalWeb"/>
              <w:spacing w:before="60" w:beforeAutospacing="0" w:after="40" w:afterAutospacing="0" w:line="320" w:lineRule="exact"/>
              <w:jc w:val="both"/>
              <w:rPr>
                <w:color w:val="000000"/>
                <w:sz w:val="28"/>
                <w:szCs w:val="28"/>
              </w:rPr>
            </w:pPr>
          </w:p>
          <w:p w14:paraId="1B02C029" w14:textId="77777777" w:rsidR="00AF0A3A" w:rsidRPr="00605093" w:rsidRDefault="00AF0A3A" w:rsidP="00605093">
            <w:pPr>
              <w:pStyle w:val="NormalWeb"/>
              <w:spacing w:before="60" w:beforeAutospacing="0" w:after="40" w:afterAutospacing="0" w:line="320" w:lineRule="exact"/>
              <w:jc w:val="both"/>
              <w:rPr>
                <w:color w:val="000000"/>
                <w:sz w:val="28"/>
                <w:szCs w:val="28"/>
              </w:rPr>
            </w:pPr>
          </w:p>
          <w:p w14:paraId="5053B4E6" w14:textId="7FDC3069" w:rsidR="00AF0A3A" w:rsidRPr="00605093" w:rsidRDefault="00AF0A3A" w:rsidP="00605093">
            <w:pPr>
              <w:pStyle w:val="NormalWeb"/>
              <w:spacing w:before="60" w:beforeAutospacing="0" w:after="40" w:afterAutospacing="0" w:line="320" w:lineRule="exact"/>
              <w:jc w:val="both"/>
              <w:rPr>
                <w:color w:val="000000"/>
                <w:sz w:val="28"/>
                <w:szCs w:val="28"/>
              </w:rPr>
            </w:pPr>
            <w:r w:rsidRPr="00605093">
              <w:rPr>
                <w:color w:val="000000"/>
                <w:sz w:val="28"/>
                <w:szCs w:val="28"/>
              </w:rPr>
              <w:t>Đã tiếp thu, bổ sung Luật Ngân sách nhà nước</w:t>
            </w:r>
          </w:p>
        </w:tc>
      </w:tr>
      <w:tr w:rsidR="00AF0A3A" w:rsidRPr="003E7961" w14:paraId="7985CEEB" w14:textId="77777777" w:rsidTr="003E7961">
        <w:tc>
          <w:tcPr>
            <w:tcW w:w="590" w:type="dxa"/>
            <w:vMerge/>
            <w:vAlign w:val="center"/>
          </w:tcPr>
          <w:p w14:paraId="710DE2A3" w14:textId="77777777" w:rsidR="00AF0A3A" w:rsidRPr="003E7961" w:rsidRDefault="00AF0A3A">
            <w:pPr>
              <w:spacing w:before="60" w:after="40" w:line="320" w:lineRule="exact"/>
              <w:jc w:val="center"/>
              <w:rPr>
                <w:b/>
                <w:color w:val="000000"/>
                <w:lang w:val="pl-PL"/>
              </w:rPr>
            </w:pPr>
          </w:p>
        </w:tc>
        <w:tc>
          <w:tcPr>
            <w:tcW w:w="1844" w:type="dxa"/>
            <w:vMerge/>
            <w:vAlign w:val="center"/>
          </w:tcPr>
          <w:p w14:paraId="3CBC8E3C" w14:textId="77777777" w:rsidR="00AF0A3A" w:rsidRPr="003E7961" w:rsidRDefault="00AF0A3A">
            <w:pPr>
              <w:spacing w:before="60" w:after="40" w:line="320" w:lineRule="exact"/>
              <w:jc w:val="center"/>
              <w:rPr>
                <w:b/>
                <w:bCs/>
                <w:color w:val="000000"/>
                <w:lang w:val="pl-PL"/>
              </w:rPr>
            </w:pPr>
          </w:p>
        </w:tc>
        <w:tc>
          <w:tcPr>
            <w:tcW w:w="5811" w:type="dxa"/>
            <w:vAlign w:val="center"/>
          </w:tcPr>
          <w:p w14:paraId="26EDCA49" w14:textId="2B989D72" w:rsidR="00AF0A3A" w:rsidRPr="00605093" w:rsidRDefault="00AF0A3A" w:rsidP="00605093">
            <w:pPr>
              <w:pStyle w:val="NormalWeb"/>
              <w:spacing w:before="60" w:beforeAutospacing="0" w:after="40" w:afterAutospacing="0" w:line="320" w:lineRule="exact"/>
              <w:jc w:val="both"/>
              <w:rPr>
                <w:color w:val="000000"/>
                <w:sz w:val="28"/>
                <w:szCs w:val="28"/>
              </w:rPr>
            </w:pPr>
            <w:r>
              <w:rPr>
                <w:color w:val="000000"/>
                <w:sz w:val="28"/>
                <w:szCs w:val="28"/>
              </w:rPr>
              <w:t xml:space="preserve">- </w:t>
            </w:r>
            <w:r w:rsidRPr="00605093">
              <w:rPr>
                <w:color w:val="000000"/>
                <w:sz w:val="28"/>
                <w:szCs w:val="28"/>
              </w:rPr>
              <w:t>Điều 3: Đối tượng chưa rõ “các tổ chức và cá nhân có liên quan”, đề nghị nên bổ sung cơ quan tiếp nhận viện trợ, chủ khoản viện trợ để rõ phạm vi áp dụng theo quy định.</w:t>
            </w:r>
          </w:p>
          <w:p w14:paraId="28A979ED" w14:textId="0B761D4D" w:rsidR="00AF0A3A" w:rsidRPr="00605093" w:rsidRDefault="00AF0A3A" w:rsidP="00605093">
            <w:pPr>
              <w:pStyle w:val="NormalWeb"/>
              <w:spacing w:before="60" w:beforeAutospacing="0" w:after="40" w:afterAutospacing="0" w:line="320" w:lineRule="exact"/>
              <w:jc w:val="both"/>
              <w:rPr>
                <w:color w:val="000000"/>
                <w:sz w:val="28"/>
                <w:szCs w:val="28"/>
              </w:rPr>
            </w:pPr>
            <w:r w:rsidRPr="00605093">
              <w:rPr>
                <w:color w:val="000000"/>
                <w:sz w:val="28"/>
                <w:szCs w:val="28"/>
              </w:rPr>
              <w:t>Kỹ thuật văn bản: Đề nghị rà soát kỹ lỗi chính tả, thể thức, chuẩn hóa căn cứ pháp lý.</w:t>
            </w:r>
          </w:p>
        </w:tc>
        <w:tc>
          <w:tcPr>
            <w:tcW w:w="7519" w:type="dxa"/>
            <w:vAlign w:val="center"/>
          </w:tcPr>
          <w:p w14:paraId="08B742AE" w14:textId="302DC1AC" w:rsidR="00AF0A3A" w:rsidRPr="00605093" w:rsidRDefault="00AF0A3A" w:rsidP="00605093">
            <w:pPr>
              <w:pStyle w:val="NormalWeb"/>
              <w:spacing w:before="60" w:beforeAutospacing="0" w:after="40" w:afterAutospacing="0" w:line="320" w:lineRule="exact"/>
              <w:jc w:val="both"/>
              <w:rPr>
                <w:color w:val="000000"/>
                <w:sz w:val="28"/>
                <w:szCs w:val="28"/>
              </w:rPr>
            </w:pPr>
            <w:r w:rsidRPr="00605093">
              <w:rPr>
                <w:color w:val="000000"/>
                <w:sz w:val="28"/>
                <w:szCs w:val="28"/>
              </w:rPr>
              <w:t xml:space="preserve">Không tiếp thu do Nghị định 313/2025/NĐ-CP ngày 08/12/2025 của Chính phủ không có khái niệm về ‘cơ quan tiếp nhận viện trợ”; chủ khoản viện trợ chính là các cơ quan, tổ chức, cá nhân khác có liên quan. </w:t>
            </w:r>
          </w:p>
        </w:tc>
      </w:tr>
      <w:tr w:rsidR="00AF0A3A" w:rsidRPr="003E7961" w14:paraId="15221AFF" w14:textId="77777777" w:rsidTr="00AB0A6D">
        <w:tc>
          <w:tcPr>
            <w:tcW w:w="590" w:type="dxa"/>
            <w:vMerge/>
            <w:vAlign w:val="center"/>
          </w:tcPr>
          <w:p w14:paraId="6724BCAF" w14:textId="77777777" w:rsidR="00AF0A3A" w:rsidRPr="003E7961" w:rsidRDefault="00AF0A3A">
            <w:pPr>
              <w:spacing w:before="60" w:after="40" w:line="320" w:lineRule="exact"/>
              <w:jc w:val="center"/>
              <w:rPr>
                <w:b/>
                <w:color w:val="000000"/>
                <w:lang w:val="pl-PL"/>
              </w:rPr>
            </w:pPr>
          </w:p>
        </w:tc>
        <w:tc>
          <w:tcPr>
            <w:tcW w:w="1844" w:type="dxa"/>
            <w:vMerge/>
            <w:vAlign w:val="center"/>
          </w:tcPr>
          <w:p w14:paraId="07677DD7" w14:textId="77777777" w:rsidR="00AF0A3A" w:rsidRPr="003E7961" w:rsidRDefault="00AF0A3A">
            <w:pPr>
              <w:spacing w:before="60" w:after="40" w:line="320" w:lineRule="exact"/>
              <w:jc w:val="center"/>
              <w:rPr>
                <w:b/>
                <w:bCs/>
                <w:color w:val="000000"/>
                <w:lang w:val="pl-PL"/>
              </w:rPr>
            </w:pPr>
          </w:p>
        </w:tc>
        <w:tc>
          <w:tcPr>
            <w:tcW w:w="5811" w:type="dxa"/>
            <w:vAlign w:val="center"/>
          </w:tcPr>
          <w:p w14:paraId="08A4080C" w14:textId="2AA123D2" w:rsidR="00AF0A3A" w:rsidRPr="00AB0A6D" w:rsidRDefault="00AF0A3A" w:rsidP="00605093">
            <w:pPr>
              <w:pStyle w:val="NormalWeb"/>
              <w:spacing w:before="60" w:beforeAutospacing="0" w:after="40" w:afterAutospacing="0" w:line="320" w:lineRule="exact"/>
              <w:jc w:val="both"/>
              <w:rPr>
                <w:color w:val="000000"/>
                <w:sz w:val="28"/>
                <w:szCs w:val="28"/>
              </w:rPr>
            </w:pPr>
            <w:r w:rsidRPr="00AB0A6D">
              <w:rPr>
                <w:color w:val="000000"/>
                <w:sz w:val="28"/>
                <w:szCs w:val="28"/>
              </w:rPr>
              <w:t>3. Đối với dự thảo Quy chế</w:t>
            </w:r>
          </w:p>
          <w:p w14:paraId="285342AD" w14:textId="1E71BAA0" w:rsidR="00AF0A3A" w:rsidRPr="00605093" w:rsidRDefault="00AF0A3A" w:rsidP="00605093">
            <w:pPr>
              <w:pStyle w:val="NormalWeb"/>
              <w:spacing w:before="60" w:beforeAutospacing="0" w:after="40" w:afterAutospacing="0" w:line="320" w:lineRule="exact"/>
              <w:jc w:val="both"/>
              <w:rPr>
                <w:color w:val="000000"/>
                <w:sz w:val="28"/>
                <w:szCs w:val="28"/>
              </w:rPr>
            </w:pPr>
            <w:r>
              <w:rPr>
                <w:color w:val="000000"/>
                <w:sz w:val="28"/>
                <w:szCs w:val="28"/>
              </w:rPr>
              <w:t xml:space="preserve">- </w:t>
            </w:r>
            <w:r w:rsidRPr="00605093">
              <w:rPr>
                <w:color w:val="000000"/>
                <w:sz w:val="28"/>
                <w:szCs w:val="28"/>
              </w:rPr>
              <w:t>Dự thảo được xây dựng khá đầy đủ, bám sát Nghị định 313/2025/NĐ-CP. Kết cấu logic (3 chương) rõ ràng; Phân công trách nhiệm giữa các cơ quan tương đối cụ thể. Tuy nhiên, một số nội dung trùng lặp, đề nghị xem xét điều chỉnh.</w:t>
            </w:r>
          </w:p>
        </w:tc>
        <w:tc>
          <w:tcPr>
            <w:tcW w:w="7519" w:type="dxa"/>
            <w:vAlign w:val="center"/>
          </w:tcPr>
          <w:p w14:paraId="1D31A8B6" w14:textId="09B56A1B" w:rsidR="00AF0A3A" w:rsidRPr="00605093" w:rsidRDefault="00AF0A3A" w:rsidP="00605093">
            <w:pPr>
              <w:pStyle w:val="NormalWeb"/>
              <w:spacing w:before="60" w:beforeAutospacing="0" w:after="40" w:afterAutospacing="0" w:line="320" w:lineRule="exact"/>
              <w:jc w:val="both"/>
              <w:rPr>
                <w:color w:val="000000"/>
                <w:sz w:val="28"/>
                <w:szCs w:val="28"/>
              </w:rPr>
            </w:pPr>
            <w:r w:rsidRPr="00605093">
              <w:rPr>
                <w:color w:val="000000"/>
                <w:sz w:val="28"/>
                <w:szCs w:val="28"/>
              </w:rPr>
              <w:t>Đã tiếp thu, điều chỉnh</w:t>
            </w:r>
          </w:p>
        </w:tc>
      </w:tr>
      <w:tr w:rsidR="00AF0A3A" w:rsidRPr="003E7961" w14:paraId="730D0017" w14:textId="77777777" w:rsidTr="00AB0A6D">
        <w:tc>
          <w:tcPr>
            <w:tcW w:w="590" w:type="dxa"/>
            <w:vMerge/>
            <w:vAlign w:val="center"/>
          </w:tcPr>
          <w:p w14:paraId="71C62769" w14:textId="77777777" w:rsidR="00AF0A3A" w:rsidRPr="003E7961" w:rsidRDefault="00AF0A3A">
            <w:pPr>
              <w:spacing w:before="60" w:after="40" w:line="320" w:lineRule="exact"/>
              <w:jc w:val="center"/>
              <w:rPr>
                <w:b/>
                <w:color w:val="000000"/>
                <w:lang w:val="pl-PL"/>
              </w:rPr>
            </w:pPr>
          </w:p>
        </w:tc>
        <w:tc>
          <w:tcPr>
            <w:tcW w:w="1844" w:type="dxa"/>
            <w:vMerge/>
            <w:vAlign w:val="center"/>
          </w:tcPr>
          <w:p w14:paraId="59E2D4C3" w14:textId="77777777" w:rsidR="00AF0A3A" w:rsidRPr="003E7961" w:rsidRDefault="00AF0A3A">
            <w:pPr>
              <w:spacing w:before="60" w:after="40" w:line="320" w:lineRule="exact"/>
              <w:jc w:val="center"/>
              <w:rPr>
                <w:b/>
                <w:bCs/>
                <w:color w:val="000000"/>
                <w:lang w:val="pl-PL"/>
              </w:rPr>
            </w:pPr>
          </w:p>
        </w:tc>
        <w:tc>
          <w:tcPr>
            <w:tcW w:w="5811" w:type="dxa"/>
            <w:vAlign w:val="center"/>
          </w:tcPr>
          <w:p w14:paraId="6E093326" w14:textId="1F59013C" w:rsidR="00AF0A3A" w:rsidRPr="00605093" w:rsidRDefault="00AF0A3A" w:rsidP="00605093">
            <w:pPr>
              <w:pStyle w:val="NormalWeb"/>
              <w:spacing w:before="60" w:beforeAutospacing="0" w:after="40" w:afterAutospacing="0" w:line="320" w:lineRule="exact"/>
              <w:jc w:val="both"/>
              <w:rPr>
                <w:color w:val="000000"/>
                <w:sz w:val="28"/>
                <w:szCs w:val="28"/>
              </w:rPr>
            </w:pPr>
            <w:r>
              <w:rPr>
                <w:color w:val="000000"/>
                <w:sz w:val="28"/>
                <w:szCs w:val="28"/>
              </w:rPr>
              <w:t xml:space="preserve">- </w:t>
            </w:r>
            <w:r w:rsidRPr="00605093">
              <w:rPr>
                <w:color w:val="000000"/>
                <w:sz w:val="28"/>
                <w:szCs w:val="28"/>
              </w:rPr>
              <w:t>Điều 1. Phạm vi điều chỉnh: Đề nghị xem xét tách câu ngắn, theo đó cần làm rõ “thuộc thẩm quyền phê duyệt của Chủ tịch UBND thành phố” và “do thành phố thụ hưởng từ cấp Trung ương” nên tách riêng.</w:t>
            </w:r>
          </w:p>
        </w:tc>
        <w:tc>
          <w:tcPr>
            <w:tcW w:w="7519" w:type="dxa"/>
            <w:vAlign w:val="center"/>
          </w:tcPr>
          <w:p w14:paraId="71FC31BC" w14:textId="0A432607" w:rsidR="00AF0A3A" w:rsidRPr="00605093" w:rsidRDefault="00AF0A3A" w:rsidP="00605093">
            <w:pPr>
              <w:pStyle w:val="NormalWeb"/>
              <w:spacing w:before="60" w:beforeAutospacing="0" w:after="40" w:afterAutospacing="0" w:line="320" w:lineRule="exact"/>
              <w:jc w:val="both"/>
              <w:rPr>
                <w:color w:val="000000"/>
                <w:sz w:val="28"/>
                <w:szCs w:val="28"/>
              </w:rPr>
            </w:pPr>
            <w:r w:rsidRPr="00605093">
              <w:rPr>
                <w:color w:val="000000"/>
                <w:sz w:val="28"/>
                <w:szCs w:val="28"/>
              </w:rPr>
              <w:t>Không tiếp thu do nội dung này đã được điều chỉnh đảm bảo phù hợp với khoản 1, Điều 1, Nghị định số 313/2025/NĐ-CP ngày 08/12/2025 của Chính phủ.</w:t>
            </w:r>
          </w:p>
        </w:tc>
      </w:tr>
      <w:tr w:rsidR="00AF0A3A" w:rsidRPr="003E7961" w14:paraId="3821BED1" w14:textId="77777777" w:rsidTr="00AB0A6D">
        <w:tc>
          <w:tcPr>
            <w:tcW w:w="590" w:type="dxa"/>
            <w:vMerge/>
            <w:vAlign w:val="center"/>
          </w:tcPr>
          <w:p w14:paraId="0116D849" w14:textId="77777777" w:rsidR="00AF0A3A" w:rsidRPr="003E7961" w:rsidRDefault="00AF0A3A">
            <w:pPr>
              <w:spacing w:before="60" w:after="40" w:line="320" w:lineRule="exact"/>
              <w:jc w:val="center"/>
              <w:rPr>
                <w:b/>
                <w:color w:val="000000"/>
                <w:lang w:val="pl-PL"/>
              </w:rPr>
            </w:pPr>
          </w:p>
        </w:tc>
        <w:tc>
          <w:tcPr>
            <w:tcW w:w="1844" w:type="dxa"/>
            <w:vMerge/>
            <w:vAlign w:val="center"/>
          </w:tcPr>
          <w:p w14:paraId="64741733" w14:textId="77777777" w:rsidR="00AF0A3A" w:rsidRPr="003E7961" w:rsidRDefault="00AF0A3A">
            <w:pPr>
              <w:spacing w:before="60" w:after="40" w:line="320" w:lineRule="exact"/>
              <w:jc w:val="center"/>
              <w:rPr>
                <w:b/>
                <w:bCs/>
                <w:color w:val="000000"/>
                <w:lang w:val="pl-PL"/>
              </w:rPr>
            </w:pPr>
          </w:p>
        </w:tc>
        <w:tc>
          <w:tcPr>
            <w:tcW w:w="5811" w:type="dxa"/>
            <w:vAlign w:val="center"/>
          </w:tcPr>
          <w:p w14:paraId="54AADF96" w14:textId="5C96C58F" w:rsidR="00AF0A3A" w:rsidRPr="00605093" w:rsidRDefault="00AF0A3A" w:rsidP="00605093">
            <w:pPr>
              <w:pStyle w:val="NormalWeb"/>
              <w:spacing w:before="60" w:beforeAutospacing="0" w:after="40" w:afterAutospacing="0" w:line="320" w:lineRule="exact"/>
              <w:jc w:val="both"/>
              <w:rPr>
                <w:color w:val="000000"/>
                <w:sz w:val="28"/>
                <w:szCs w:val="28"/>
              </w:rPr>
            </w:pPr>
            <w:r>
              <w:rPr>
                <w:color w:val="000000"/>
                <w:sz w:val="28"/>
                <w:szCs w:val="28"/>
              </w:rPr>
              <w:t xml:space="preserve">- </w:t>
            </w:r>
            <w:r w:rsidRPr="00605093">
              <w:rPr>
                <w:color w:val="000000"/>
                <w:sz w:val="28"/>
                <w:szCs w:val="28"/>
              </w:rPr>
              <w:t>Điều 2. Nguyên tắc: Khoản 3: “Bảo đảm tính chủ động, thường xuyên, chặt chẽ, kịp thời…” mang tính khẩu hiệu, đề nghị xem xét bổ sung tiêu chí cụ thể (ví dụ: thời gian phản hồi, đầu mối chịu trách nhiệm).</w:t>
            </w:r>
          </w:p>
        </w:tc>
        <w:tc>
          <w:tcPr>
            <w:tcW w:w="7519" w:type="dxa"/>
            <w:vAlign w:val="center"/>
          </w:tcPr>
          <w:p w14:paraId="3A505D8D" w14:textId="383B2330" w:rsidR="00AF0A3A" w:rsidRPr="00605093" w:rsidRDefault="00AF0A3A" w:rsidP="00605093">
            <w:pPr>
              <w:pStyle w:val="NormalWeb"/>
              <w:spacing w:before="60" w:beforeAutospacing="0" w:after="40" w:afterAutospacing="0" w:line="320" w:lineRule="exact"/>
              <w:jc w:val="both"/>
              <w:rPr>
                <w:color w:val="000000"/>
                <w:sz w:val="28"/>
                <w:szCs w:val="28"/>
              </w:rPr>
            </w:pPr>
            <w:r w:rsidRPr="00605093">
              <w:rPr>
                <w:color w:val="000000"/>
                <w:sz w:val="28"/>
                <w:szCs w:val="28"/>
              </w:rPr>
              <w:t>Không tiếp thu do ý kiến tham gia không rõ ràng.</w:t>
            </w:r>
          </w:p>
        </w:tc>
      </w:tr>
      <w:tr w:rsidR="00AF0A3A" w:rsidRPr="003E7961" w14:paraId="1BCFB4EA" w14:textId="77777777" w:rsidTr="00AB0A6D">
        <w:tc>
          <w:tcPr>
            <w:tcW w:w="590" w:type="dxa"/>
            <w:vMerge/>
            <w:vAlign w:val="center"/>
          </w:tcPr>
          <w:p w14:paraId="7E32D03E" w14:textId="77777777" w:rsidR="00AF0A3A" w:rsidRPr="003E7961" w:rsidRDefault="00AF0A3A">
            <w:pPr>
              <w:spacing w:before="60" w:after="40" w:line="320" w:lineRule="exact"/>
              <w:jc w:val="center"/>
              <w:rPr>
                <w:b/>
                <w:color w:val="000000"/>
                <w:lang w:val="pl-PL"/>
              </w:rPr>
            </w:pPr>
          </w:p>
        </w:tc>
        <w:tc>
          <w:tcPr>
            <w:tcW w:w="1844" w:type="dxa"/>
            <w:vMerge/>
            <w:vAlign w:val="center"/>
          </w:tcPr>
          <w:p w14:paraId="7E6BD879" w14:textId="77777777" w:rsidR="00AF0A3A" w:rsidRPr="003E7961" w:rsidRDefault="00AF0A3A">
            <w:pPr>
              <w:spacing w:before="60" w:after="40" w:line="320" w:lineRule="exact"/>
              <w:jc w:val="center"/>
              <w:rPr>
                <w:b/>
                <w:bCs/>
                <w:color w:val="000000"/>
                <w:lang w:val="pl-PL"/>
              </w:rPr>
            </w:pPr>
          </w:p>
        </w:tc>
        <w:tc>
          <w:tcPr>
            <w:tcW w:w="5811" w:type="dxa"/>
            <w:vAlign w:val="center"/>
          </w:tcPr>
          <w:p w14:paraId="0A5CA733" w14:textId="680EADDD" w:rsidR="00AF0A3A" w:rsidRPr="00605093" w:rsidRDefault="00AF0A3A" w:rsidP="00605093">
            <w:pPr>
              <w:pStyle w:val="NormalWeb"/>
              <w:spacing w:before="60" w:beforeAutospacing="0" w:after="40" w:afterAutospacing="0" w:line="320" w:lineRule="exact"/>
              <w:jc w:val="both"/>
              <w:rPr>
                <w:color w:val="000000"/>
                <w:sz w:val="28"/>
                <w:szCs w:val="28"/>
              </w:rPr>
            </w:pPr>
            <w:r>
              <w:rPr>
                <w:color w:val="000000"/>
                <w:sz w:val="28"/>
                <w:szCs w:val="28"/>
              </w:rPr>
              <w:t xml:space="preserve">- </w:t>
            </w:r>
            <w:r w:rsidRPr="00605093">
              <w:rPr>
                <w:color w:val="000000"/>
                <w:sz w:val="28"/>
                <w:szCs w:val="28"/>
              </w:rPr>
              <w:t>Điều 4. Thẩm định, phê duyệt: Quy định thời hạn: 03 ngày (kiểm tra hồ sơ) 05 ngày (tham vấn) Thời gian chưa rõ tính từ thời điểm nào dễ dẫn đến phát sinh tranh chấp trách nhiệm. Đề nghị bổ sung “tính từ ngày nhận đủ hồ sơ hợp lệ” hoặc “ngày ghi trên văn bản đến”.</w:t>
            </w:r>
          </w:p>
        </w:tc>
        <w:tc>
          <w:tcPr>
            <w:tcW w:w="7519" w:type="dxa"/>
            <w:vAlign w:val="center"/>
          </w:tcPr>
          <w:p w14:paraId="1F871224" w14:textId="271E2BD9" w:rsidR="00AF0A3A" w:rsidRPr="00605093" w:rsidRDefault="00AF0A3A" w:rsidP="00605093">
            <w:pPr>
              <w:pStyle w:val="NormalWeb"/>
              <w:spacing w:before="60" w:beforeAutospacing="0" w:after="40" w:afterAutospacing="0" w:line="320" w:lineRule="exact"/>
              <w:jc w:val="both"/>
              <w:rPr>
                <w:color w:val="000000"/>
                <w:sz w:val="28"/>
                <w:szCs w:val="28"/>
              </w:rPr>
            </w:pPr>
            <w:r w:rsidRPr="00605093">
              <w:rPr>
                <w:color w:val="000000"/>
                <w:sz w:val="28"/>
                <w:szCs w:val="28"/>
              </w:rPr>
              <w:t>Điều 4 đã được đề xuất bỏ (đã được nêu phía trên) do đưa quy trình giải quyết thủ tục hành chính vào quy chế quản lý và sử dụng viện trợ là không cần thiết.</w:t>
            </w:r>
          </w:p>
        </w:tc>
      </w:tr>
      <w:tr w:rsidR="00AF0A3A" w:rsidRPr="003E7961" w14:paraId="7A4A9A88" w14:textId="77777777" w:rsidTr="00AB0A6D">
        <w:tc>
          <w:tcPr>
            <w:tcW w:w="590" w:type="dxa"/>
            <w:vMerge/>
            <w:vAlign w:val="center"/>
          </w:tcPr>
          <w:p w14:paraId="4353433C" w14:textId="77777777" w:rsidR="00AF0A3A" w:rsidRPr="003E7961" w:rsidRDefault="00AF0A3A">
            <w:pPr>
              <w:spacing w:before="60" w:after="40" w:line="320" w:lineRule="exact"/>
              <w:jc w:val="center"/>
              <w:rPr>
                <w:b/>
                <w:color w:val="000000"/>
                <w:lang w:val="pl-PL"/>
              </w:rPr>
            </w:pPr>
          </w:p>
        </w:tc>
        <w:tc>
          <w:tcPr>
            <w:tcW w:w="1844" w:type="dxa"/>
            <w:vMerge/>
            <w:vAlign w:val="center"/>
          </w:tcPr>
          <w:p w14:paraId="6C47220C" w14:textId="77777777" w:rsidR="00AF0A3A" w:rsidRPr="003E7961" w:rsidRDefault="00AF0A3A">
            <w:pPr>
              <w:spacing w:before="60" w:after="40" w:line="320" w:lineRule="exact"/>
              <w:jc w:val="center"/>
              <w:rPr>
                <w:b/>
                <w:bCs/>
                <w:color w:val="000000"/>
                <w:lang w:val="pl-PL"/>
              </w:rPr>
            </w:pPr>
          </w:p>
        </w:tc>
        <w:tc>
          <w:tcPr>
            <w:tcW w:w="5811" w:type="dxa"/>
            <w:vAlign w:val="center"/>
          </w:tcPr>
          <w:p w14:paraId="7FF20A9C" w14:textId="4758FC20" w:rsidR="00AF0A3A" w:rsidRPr="00605093" w:rsidRDefault="00AF0A3A" w:rsidP="00605093">
            <w:pPr>
              <w:pStyle w:val="NormalWeb"/>
              <w:spacing w:before="60" w:beforeAutospacing="0" w:after="40" w:afterAutospacing="0" w:line="320" w:lineRule="exact"/>
              <w:jc w:val="both"/>
              <w:rPr>
                <w:color w:val="000000"/>
                <w:sz w:val="28"/>
                <w:szCs w:val="28"/>
              </w:rPr>
            </w:pPr>
            <w:r>
              <w:rPr>
                <w:color w:val="000000"/>
                <w:sz w:val="28"/>
                <w:szCs w:val="28"/>
              </w:rPr>
              <w:t xml:space="preserve">- </w:t>
            </w:r>
            <w:r w:rsidRPr="00605093">
              <w:rPr>
                <w:color w:val="000000"/>
                <w:sz w:val="28"/>
                <w:szCs w:val="28"/>
              </w:rPr>
              <w:t>Điều 5. Giám sát, đánh giá: Trùng lặp “cung cấp thông tin, phát hiện vi phạm” giữa Sở Tài chính, các sở ngành, đề nghị điều chỉnh theo phương án: Sở Tài chính: đầu mối tổng hợp; Sở ngành: giám sát chuyên ngành.</w:t>
            </w:r>
          </w:p>
        </w:tc>
        <w:tc>
          <w:tcPr>
            <w:tcW w:w="7519" w:type="dxa"/>
            <w:vAlign w:val="center"/>
          </w:tcPr>
          <w:p w14:paraId="038E0460" w14:textId="355110AE" w:rsidR="00AF0A3A" w:rsidRPr="00605093" w:rsidRDefault="00AF0A3A" w:rsidP="00605093">
            <w:pPr>
              <w:pStyle w:val="NormalWeb"/>
              <w:spacing w:before="60" w:beforeAutospacing="0" w:after="40" w:afterAutospacing="0" w:line="320" w:lineRule="exact"/>
              <w:jc w:val="both"/>
              <w:rPr>
                <w:color w:val="000000"/>
                <w:sz w:val="28"/>
                <w:szCs w:val="28"/>
              </w:rPr>
            </w:pPr>
            <w:r w:rsidRPr="00605093">
              <w:rPr>
                <w:color w:val="000000"/>
                <w:sz w:val="28"/>
                <w:szCs w:val="28"/>
              </w:rPr>
              <w:t>Không tiếp thu do nhiệm vụ ‘cung cấp thông tin, phát hiện vi phạm’ là nhiệm vụ chung của các cơ quan, đơn vị nhằm đảm bảo công tác quản lý, giám sát hoạt động của chương trình, dự án. Việc giám sát, đánh giá hoạt động của các chương trình, dự án đã được phê duyệt là nhiệm vụ được quy định tại khoản 2, Điều 1, Nghị định số 19/2026/NĐ-CP ngày 14/01/2026 của Chính phủ quy định về trình tự, thủ tục thẩm định dự án quan trọng quốc gia và giám sát, đánh giá đầu tư.</w:t>
            </w:r>
          </w:p>
        </w:tc>
      </w:tr>
      <w:tr w:rsidR="00AF0A3A" w:rsidRPr="003E7961" w14:paraId="1B8E04FF" w14:textId="77777777" w:rsidTr="00AB0A6D">
        <w:tc>
          <w:tcPr>
            <w:tcW w:w="590" w:type="dxa"/>
            <w:vMerge/>
            <w:vAlign w:val="center"/>
          </w:tcPr>
          <w:p w14:paraId="5A1A1DB2" w14:textId="77777777" w:rsidR="00AF0A3A" w:rsidRPr="003E7961" w:rsidRDefault="00AF0A3A">
            <w:pPr>
              <w:spacing w:before="60" w:after="40" w:line="320" w:lineRule="exact"/>
              <w:jc w:val="center"/>
              <w:rPr>
                <w:b/>
                <w:color w:val="000000"/>
                <w:lang w:val="pl-PL"/>
              </w:rPr>
            </w:pPr>
          </w:p>
        </w:tc>
        <w:tc>
          <w:tcPr>
            <w:tcW w:w="1844" w:type="dxa"/>
            <w:vMerge/>
            <w:vAlign w:val="center"/>
          </w:tcPr>
          <w:p w14:paraId="36F216D9" w14:textId="77777777" w:rsidR="00AF0A3A" w:rsidRPr="003E7961" w:rsidRDefault="00AF0A3A">
            <w:pPr>
              <w:spacing w:before="60" w:after="40" w:line="320" w:lineRule="exact"/>
              <w:jc w:val="center"/>
              <w:rPr>
                <w:b/>
                <w:bCs/>
                <w:color w:val="000000"/>
                <w:lang w:val="pl-PL"/>
              </w:rPr>
            </w:pPr>
          </w:p>
        </w:tc>
        <w:tc>
          <w:tcPr>
            <w:tcW w:w="5811" w:type="dxa"/>
            <w:vAlign w:val="center"/>
          </w:tcPr>
          <w:p w14:paraId="57E8EFF8" w14:textId="3D3C0DC6" w:rsidR="00AF0A3A" w:rsidRPr="00213B85" w:rsidRDefault="00AF0A3A" w:rsidP="00213B85">
            <w:pPr>
              <w:pStyle w:val="NormalWeb"/>
              <w:spacing w:before="60" w:beforeAutospacing="0" w:after="40" w:afterAutospacing="0" w:line="320" w:lineRule="exact"/>
              <w:jc w:val="both"/>
              <w:rPr>
                <w:color w:val="000000"/>
                <w:sz w:val="28"/>
                <w:szCs w:val="28"/>
              </w:rPr>
            </w:pPr>
            <w:r>
              <w:rPr>
                <w:color w:val="000000"/>
                <w:sz w:val="28"/>
                <w:szCs w:val="28"/>
              </w:rPr>
              <w:t xml:space="preserve">- </w:t>
            </w:r>
            <w:r w:rsidRPr="00213B85">
              <w:rPr>
                <w:color w:val="000000"/>
                <w:sz w:val="28"/>
                <w:szCs w:val="28"/>
              </w:rPr>
              <w:t>Điều 6. Thanh tra, kiểm tra: Đề nghị bổ sung: Sở Tài chính là đầu mối điều phối kế hoạch thanh tra.</w:t>
            </w:r>
          </w:p>
          <w:p w14:paraId="00634CDE" w14:textId="061DA9BB" w:rsidR="00AF0A3A" w:rsidRPr="00213B85" w:rsidRDefault="00AF0A3A" w:rsidP="00213B85">
            <w:pPr>
              <w:pStyle w:val="NormalWeb"/>
              <w:spacing w:before="60" w:beforeAutospacing="0" w:after="40" w:afterAutospacing="0" w:line="320" w:lineRule="exact"/>
              <w:jc w:val="both"/>
              <w:rPr>
                <w:color w:val="000000"/>
                <w:sz w:val="28"/>
                <w:szCs w:val="28"/>
              </w:rPr>
            </w:pPr>
          </w:p>
        </w:tc>
        <w:tc>
          <w:tcPr>
            <w:tcW w:w="7519" w:type="dxa"/>
            <w:vAlign w:val="center"/>
          </w:tcPr>
          <w:p w14:paraId="7C887F71" w14:textId="334B301C" w:rsidR="00AF0A3A" w:rsidRPr="00213B85" w:rsidRDefault="00AF0A3A" w:rsidP="00213B85">
            <w:pPr>
              <w:pStyle w:val="NormalWeb"/>
              <w:spacing w:before="60" w:beforeAutospacing="0" w:after="40" w:afterAutospacing="0" w:line="320" w:lineRule="exact"/>
              <w:jc w:val="both"/>
              <w:rPr>
                <w:color w:val="000000"/>
                <w:sz w:val="28"/>
                <w:szCs w:val="28"/>
              </w:rPr>
            </w:pPr>
            <w:r w:rsidRPr="00213B85">
              <w:rPr>
                <w:color w:val="000000"/>
                <w:sz w:val="28"/>
                <w:szCs w:val="28"/>
              </w:rPr>
              <w:t xml:space="preserve">Điều này đã được đề xuất bỏ do theo quy định tại Điều 7 Luật Thanh tra số 84/2025/QH15 thì hệ thống thanh tra được tổ chức theo 2 cấp gồm: Thanh tra Chính phủ và thanh tra tỉnh, thành phố </w:t>
            </w:r>
            <w:r w:rsidRPr="00213B85">
              <w:rPr>
                <w:color w:val="000000"/>
                <w:sz w:val="28"/>
                <w:szCs w:val="28"/>
              </w:rPr>
              <w:lastRenderedPageBreak/>
              <w:t xml:space="preserve">(thanh tra tỉnh). Kể từ ngày 01/7/2025, Thanh tra các Sở, Thanh tra cấp huyện đã kết thúc hoạt động và chức năng, nhiệm vụ được chuyển giao về Thanh tra thành phố, không còn tổ chức Thanh tra chuyên ngành. </w:t>
            </w:r>
          </w:p>
        </w:tc>
      </w:tr>
      <w:tr w:rsidR="00AF0A3A" w:rsidRPr="003E7961" w14:paraId="54ED00CD" w14:textId="77777777" w:rsidTr="003E7961">
        <w:tc>
          <w:tcPr>
            <w:tcW w:w="590" w:type="dxa"/>
            <w:vMerge/>
            <w:vAlign w:val="center"/>
          </w:tcPr>
          <w:p w14:paraId="404188CA" w14:textId="77777777" w:rsidR="00AF0A3A" w:rsidRPr="003E7961" w:rsidRDefault="00AF0A3A">
            <w:pPr>
              <w:spacing w:before="60" w:after="40" w:line="320" w:lineRule="exact"/>
              <w:jc w:val="center"/>
              <w:rPr>
                <w:b/>
                <w:color w:val="000000"/>
                <w:lang w:val="pl-PL"/>
              </w:rPr>
            </w:pPr>
          </w:p>
        </w:tc>
        <w:tc>
          <w:tcPr>
            <w:tcW w:w="1844" w:type="dxa"/>
            <w:vMerge/>
            <w:tcBorders>
              <w:bottom w:val="single" w:sz="4" w:space="0" w:color="auto"/>
            </w:tcBorders>
            <w:vAlign w:val="center"/>
          </w:tcPr>
          <w:p w14:paraId="2D297EC2" w14:textId="77777777" w:rsidR="00AF0A3A" w:rsidRPr="003E7961" w:rsidRDefault="00AF0A3A">
            <w:pPr>
              <w:spacing w:before="60" w:after="40" w:line="320" w:lineRule="exact"/>
              <w:jc w:val="center"/>
              <w:rPr>
                <w:b/>
                <w:bCs/>
                <w:color w:val="000000"/>
                <w:lang w:val="pl-PL"/>
              </w:rPr>
            </w:pPr>
          </w:p>
        </w:tc>
        <w:tc>
          <w:tcPr>
            <w:tcW w:w="5811" w:type="dxa"/>
            <w:vAlign w:val="center"/>
          </w:tcPr>
          <w:p w14:paraId="6E4B35C1" w14:textId="77777777" w:rsidR="00AF0A3A" w:rsidRPr="00213B85" w:rsidRDefault="00AF0A3A" w:rsidP="00213B85">
            <w:pPr>
              <w:pStyle w:val="NormalWeb"/>
              <w:spacing w:before="60" w:beforeAutospacing="0" w:after="40" w:afterAutospacing="0" w:line="320" w:lineRule="exact"/>
              <w:jc w:val="both"/>
              <w:rPr>
                <w:color w:val="000000"/>
                <w:sz w:val="28"/>
                <w:szCs w:val="28"/>
              </w:rPr>
            </w:pPr>
            <w:r w:rsidRPr="00213B85">
              <w:rPr>
                <w:color w:val="000000"/>
                <w:sz w:val="28"/>
                <w:szCs w:val="28"/>
              </w:rPr>
              <w:t>Điều 13 và 14. Chủ dự án và Ban QLDA: Nội dung trùng khá nhiều, đề nghị rà soát điều chỉnh, xem xét gộp phần báo cáo chung, tránh lặp lại 2 lần.</w:t>
            </w:r>
          </w:p>
          <w:p w14:paraId="2BF095FF" w14:textId="565A290B" w:rsidR="00AF0A3A" w:rsidRPr="00213B85" w:rsidRDefault="00AF0A3A" w:rsidP="00213B85">
            <w:pPr>
              <w:pStyle w:val="NormalWeb"/>
              <w:spacing w:before="60" w:beforeAutospacing="0" w:after="40" w:afterAutospacing="0" w:line="320" w:lineRule="exact"/>
              <w:jc w:val="both"/>
              <w:rPr>
                <w:color w:val="000000"/>
                <w:sz w:val="28"/>
                <w:szCs w:val="28"/>
              </w:rPr>
            </w:pPr>
            <w:r w:rsidRPr="00213B85">
              <w:rPr>
                <w:color w:val="000000"/>
                <w:sz w:val="28"/>
                <w:szCs w:val="28"/>
              </w:rPr>
              <w:t>Kỹ thuật văn bản: Đề nghị rà soát kỹ lỗi kỹ thuật, chính tả, chuẩn hóa lại diễn đạt, giảm trùng lặp, làm rõ cơ chế phối hợp và trách nhiệm.</w:t>
            </w:r>
          </w:p>
        </w:tc>
        <w:tc>
          <w:tcPr>
            <w:tcW w:w="7519" w:type="dxa"/>
            <w:vAlign w:val="center"/>
          </w:tcPr>
          <w:p w14:paraId="47B70FFC" w14:textId="17AF391A" w:rsidR="00AF0A3A" w:rsidRPr="00213B85" w:rsidRDefault="00AF0A3A" w:rsidP="00213B85">
            <w:pPr>
              <w:pStyle w:val="NormalWeb"/>
              <w:spacing w:before="60" w:beforeAutospacing="0" w:after="40" w:afterAutospacing="0" w:line="320" w:lineRule="exact"/>
              <w:jc w:val="both"/>
              <w:rPr>
                <w:color w:val="000000"/>
                <w:sz w:val="28"/>
                <w:szCs w:val="28"/>
              </w:rPr>
            </w:pPr>
            <w:r w:rsidRPr="00213B85">
              <w:rPr>
                <w:color w:val="000000"/>
                <w:sz w:val="28"/>
                <w:szCs w:val="28"/>
              </w:rPr>
              <w:t>Đã tiếp thu, điều chỉnh</w:t>
            </w:r>
          </w:p>
        </w:tc>
      </w:tr>
      <w:tr w:rsidR="00B546DF" w:rsidRPr="003E7961" w14:paraId="38DE4EE9" w14:textId="77777777" w:rsidTr="003E7961">
        <w:tc>
          <w:tcPr>
            <w:tcW w:w="590" w:type="dxa"/>
            <w:vMerge w:val="restart"/>
            <w:vAlign w:val="center"/>
          </w:tcPr>
          <w:p w14:paraId="0A2BF581" w14:textId="26C9E5E1" w:rsidR="00B546DF" w:rsidRPr="003E7961" w:rsidRDefault="00B546DF" w:rsidP="00B45D25">
            <w:pPr>
              <w:spacing w:before="60" w:after="40" w:line="320" w:lineRule="exact"/>
              <w:jc w:val="center"/>
              <w:rPr>
                <w:b/>
                <w:color w:val="000000"/>
              </w:rPr>
            </w:pPr>
            <w:r w:rsidRPr="003E7961">
              <w:rPr>
                <w:b/>
                <w:color w:val="000000"/>
              </w:rPr>
              <w:t>2</w:t>
            </w:r>
          </w:p>
        </w:tc>
        <w:tc>
          <w:tcPr>
            <w:tcW w:w="1844" w:type="dxa"/>
            <w:vMerge w:val="restart"/>
            <w:vAlign w:val="center"/>
          </w:tcPr>
          <w:p w14:paraId="53760225" w14:textId="7268EEE7" w:rsidR="00B546DF" w:rsidRPr="00AF0A3A" w:rsidRDefault="00B546DF" w:rsidP="00B45D25">
            <w:pPr>
              <w:spacing w:before="60" w:after="40" w:line="320" w:lineRule="exact"/>
              <w:jc w:val="center"/>
              <w:rPr>
                <w:b/>
                <w:color w:val="000000"/>
              </w:rPr>
            </w:pPr>
            <w:r w:rsidRPr="00AF0A3A">
              <w:rPr>
                <w:b/>
                <w:color w:val="000000"/>
              </w:rPr>
              <w:t>Sở Ngoại vụ</w:t>
            </w:r>
          </w:p>
        </w:tc>
        <w:tc>
          <w:tcPr>
            <w:tcW w:w="5811" w:type="dxa"/>
            <w:vAlign w:val="center"/>
          </w:tcPr>
          <w:p w14:paraId="713D2CB1" w14:textId="5E332512" w:rsidR="00B546DF" w:rsidRPr="00213B85" w:rsidRDefault="00EB4746" w:rsidP="00213B85">
            <w:pPr>
              <w:pStyle w:val="NormalWeb"/>
              <w:spacing w:before="60" w:beforeAutospacing="0" w:after="40" w:afterAutospacing="0" w:line="320" w:lineRule="exact"/>
              <w:jc w:val="both"/>
              <w:rPr>
                <w:color w:val="000000"/>
                <w:sz w:val="28"/>
                <w:szCs w:val="28"/>
              </w:rPr>
            </w:pPr>
            <w:r>
              <w:rPr>
                <w:color w:val="000000"/>
                <w:sz w:val="28"/>
                <w:szCs w:val="28"/>
              </w:rPr>
              <w:t xml:space="preserve">- </w:t>
            </w:r>
            <w:r w:rsidR="00B546DF" w:rsidRPr="00213B85">
              <w:rPr>
                <w:color w:val="000000"/>
                <w:sz w:val="28"/>
                <w:szCs w:val="28"/>
              </w:rPr>
              <w:t>Về Phạm vi điều chỉnh (Điều 1): Đề nghị bổ sung từ "đặc khu" vào Khoản 1 Điều 1 để đảm bảo tính thống nhất với các điều khoản khác trong cùng văn bản.</w:t>
            </w:r>
          </w:p>
        </w:tc>
        <w:tc>
          <w:tcPr>
            <w:tcW w:w="7519" w:type="dxa"/>
            <w:vAlign w:val="center"/>
          </w:tcPr>
          <w:p w14:paraId="3FF2A38D" w14:textId="6898E4B8" w:rsidR="0087522B" w:rsidRPr="00213B85" w:rsidRDefault="0087522B" w:rsidP="00213B85">
            <w:pPr>
              <w:pStyle w:val="NormalWeb"/>
              <w:spacing w:before="60" w:beforeAutospacing="0" w:after="40" w:afterAutospacing="0" w:line="320" w:lineRule="exact"/>
              <w:jc w:val="both"/>
              <w:rPr>
                <w:color w:val="000000"/>
                <w:sz w:val="28"/>
                <w:szCs w:val="28"/>
              </w:rPr>
            </w:pPr>
            <w:r w:rsidRPr="00213B85">
              <w:rPr>
                <w:color w:val="000000"/>
                <w:sz w:val="28"/>
                <w:szCs w:val="28"/>
              </w:rPr>
              <w:t xml:space="preserve">Không tiếp thu do nội dung này đã được điều chỉnh bổ sung theo phạm vi điều chỉnh tại Điều 1, Nghị định số 313/2025/NĐ-CP ngày 08/12/2025 của Chính phủ như sau: </w:t>
            </w:r>
          </w:p>
          <w:p w14:paraId="52E867AE" w14:textId="71C34F3A" w:rsidR="00B546DF" w:rsidRPr="00AF0A3A" w:rsidRDefault="0087522B" w:rsidP="00213B85">
            <w:pPr>
              <w:pStyle w:val="NormalWeb"/>
              <w:spacing w:before="60" w:beforeAutospacing="0" w:after="40" w:afterAutospacing="0" w:line="320" w:lineRule="exact"/>
              <w:jc w:val="both"/>
              <w:rPr>
                <w:i/>
                <w:color w:val="000000"/>
                <w:sz w:val="28"/>
                <w:szCs w:val="28"/>
              </w:rPr>
            </w:pPr>
            <w:r w:rsidRPr="00213B85">
              <w:rPr>
                <w:i/>
                <w:color w:val="000000"/>
                <w:sz w:val="28"/>
                <w:szCs w:val="28"/>
              </w:rPr>
              <w:t>“Quy chế này quy định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thành phố Hải Phòng nhằm mục đích phát triển kinh tế - xã hội, hỗ trợ nhân đạo, không vì mục đích lợi nhuận, thương mại”.</w:t>
            </w:r>
          </w:p>
        </w:tc>
      </w:tr>
      <w:tr w:rsidR="00B546DF" w:rsidRPr="003E7961" w14:paraId="203B43D7" w14:textId="77777777" w:rsidTr="003E7961">
        <w:tc>
          <w:tcPr>
            <w:tcW w:w="590" w:type="dxa"/>
            <w:vMerge/>
            <w:vAlign w:val="center"/>
          </w:tcPr>
          <w:p w14:paraId="27008D0C" w14:textId="77777777" w:rsidR="00B546DF" w:rsidRPr="003E7961" w:rsidRDefault="00B546DF" w:rsidP="00B45D25">
            <w:pPr>
              <w:spacing w:before="60" w:after="40" w:line="320" w:lineRule="exact"/>
              <w:jc w:val="center"/>
              <w:rPr>
                <w:b/>
                <w:color w:val="000000"/>
              </w:rPr>
            </w:pPr>
          </w:p>
        </w:tc>
        <w:tc>
          <w:tcPr>
            <w:tcW w:w="1844" w:type="dxa"/>
            <w:vMerge/>
            <w:vAlign w:val="center"/>
          </w:tcPr>
          <w:p w14:paraId="5B2FDADA" w14:textId="77777777" w:rsidR="00B546DF" w:rsidRPr="003E7961" w:rsidRDefault="00B546DF" w:rsidP="00B45D25">
            <w:pPr>
              <w:spacing w:before="60" w:after="40" w:line="320" w:lineRule="exact"/>
              <w:jc w:val="center"/>
              <w:rPr>
                <w:color w:val="000000"/>
              </w:rPr>
            </w:pPr>
          </w:p>
        </w:tc>
        <w:tc>
          <w:tcPr>
            <w:tcW w:w="5811" w:type="dxa"/>
            <w:vAlign w:val="center"/>
          </w:tcPr>
          <w:p w14:paraId="6ADC78F3" w14:textId="5B898BB2" w:rsidR="00B546DF" w:rsidRPr="00EB4746" w:rsidRDefault="00EB4746" w:rsidP="00B45D25">
            <w:pPr>
              <w:pStyle w:val="NormalWeb"/>
              <w:spacing w:before="60" w:beforeAutospacing="0" w:after="40" w:afterAutospacing="0" w:line="320" w:lineRule="exact"/>
              <w:jc w:val="both"/>
              <w:rPr>
                <w:color w:val="000000"/>
                <w:sz w:val="28"/>
                <w:szCs w:val="28"/>
              </w:rPr>
            </w:pPr>
            <w:r w:rsidRPr="00EB4746">
              <w:rPr>
                <w:color w:val="000000"/>
                <w:sz w:val="28"/>
                <w:szCs w:val="28"/>
              </w:rPr>
              <w:t xml:space="preserve">- </w:t>
            </w:r>
            <w:r w:rsidR="00B546DF" w:rsidRPr="00EB4746">
              <w:rPr>
                <w:color w:val="000000"/>
                <w:sz w:val="28"/>
                <w:szCs w:val="28"/>
              </w:rPr>
              <w:t>Tại khoản 4 Điều 4, đề nghị rà soát, chỉnh sửa lại quy định về trình tự điều chỉnh, sửa đổi, bổ sung chương trình, dự án.</w:t>
            </w:r>
          </w:p>
          <w:p w14:paraId="2747C65B" w14:textId="77777777" w:rsidR="00B546DF" w:rsidRPr="00EB4746" w:rsidRDefault="00B546DF" w:rsidP="00EB4746">
            <w:pPr>
              <w:pStyle w:val="NormalWeb"/>
              <w:spacing w:before="60" w:beforeAutospacing="0" w:after="40" w:afterAutospacing="0" w:line="320" w:lineRule="exact"/>
              <w:jc w:val="both"/>
              <w:rPr>
                <w:color w:val="000000"/>
                <w:sz w:val="28"/>
                <w:szCs w:val="28"/>
              </w:rPr>
            </w:pPr>
            <w:r w:rsidRPr="00EB4746">
              <w:rPr>
                <w:color w:val="000000"/>
                <w:sz w:val="28"/>
                <w:szCs w:val="28"/>
              </w:rPr>
              <w:t xml:space="preserve">Lý do: Theo Dự thảo, quy định về trình tự điều chỉnh, sửa đổi, bổ sung chương trình, dự án dẫn chiếu áp dụng lại toàn bộ quy trình tại Khoản 1, 2, 3 Điều 4 đối với mọi trường hợp điều chỉnh là chưa </w:t>
            </w:r>
            <w:r w:rsidRPr="00EB4746">
              <w:rPr>
                <w:color w:val="000000"/>
                <w:sz w:val="28"/>
                <w:szCs w:val="28"/>
              </w:rPr>
              <w:lastRenderedPageBreak/>
              <w:t>phù hợp với quy định tại Điều 16 Nghị định số 313/2025/NĐ-CP.</w:t>
            </w:r>
          </w:p>
          <w:p w14:paraId="0791661B" w14:textId="77777777" w:rsidR="00B546DF" w:rsidRPr="00EB4746" w:rsidRDefault="00B546DF" w:rsidP="00EB4746">
            <w:pPr>
              <w:pStyle w:val="NormalWeb"/>
              <w:spacing w:before="60" w:beforeAutospacing="0" w:after="40" w:afterAutospacing="0" w:line="320" w:lineRule="exact"/>
              <w:jc w:val="both"/>
              <w:rPr>
                <w:color w:val="000000"/>
                <w:sz w:val="28"/>
                <w:szCs w:val="28"/>
              </w:rPr>
            </w:pPr>
            <w:r w:rsidRPr="00EB4746">
              <w:rPr>
                <w:color w:val="000000"/>
                <w:sz w:val="28"/>
                <w:szCs w:val="28"/>
              </w:rPr>
              <w:t>Theo quy định của Nghị định 313, chỉ các trường hợp điều chỉnh làm tăng vốn đối ứng hoặc tăng vốn viện trợ từ 300.000 đô la Mỹ trở lên mới phải thực hiện đầy đủ hồ sơ, trình tự, thủ tục theo quy định tại Điều 8 và Điều 10 của Nghị định; các trường hợp điều chỉnh khác được thực hiện theo thủ tục rút gọn, do đơn vị chủ trì thẩm định trình cơ quan có thẩm quyền phê duyệt.</w:t>
            </w:r>
          </w:p>
          <w:p w14:paraId="55EBC0B3" w14:textId="08857D23" w:rsidR="00B546DF" w:rsidRPr="00EB4746" w:rsidRDefault="00B546DF" w:rsidP="00EB4746">
            <w:pPr>
              <w:pStyle w:val="NormalWeb"/>
              <w:spacing w:before="60" w:beforeAutospacing="0" w:after="40" w:afterAutospacing="0" w:line="320" w:lineRule="exact"/>
              <w:jc w:val="both"/>
              <w:rPr>
                <w:color w:val="000000"/>
              </w:rPr>
            </w:pPr>
            <w:r w:rsidRPr="00EB4746">
              <w:rPr>
                <w:color w:val="000000"/>
                <w:sz w:val="28"/>
                <w:szCs w:val="28"/>
              </w:rPr>
              <w:t>Do đó, đề nghị sửa đổi Khoản 4 Điều 4 theo hướng dẫn chiếu trực tiếp Điều 16 Nghị định số 313/2025/NĐ-CP, đồng thời phân định rõ các trường hợp phải thực hiện lại quy trình thẩm định và các trường hợp áp dụng thủ tục đơn giản, nhằm bảo đảm phù hợp quy định pháp luật và cải cách thủ tục hành chính.</w:t>
            </w:r>
          </w:p>
        </w:tc>
        <w:tc>
          <w:tcPr>
            <w:tcW w:w="7519" w:type="dxa"/>
          </w:tcPr>
          <w:p w14:paraId="78A327B0" w14:textId="79C4EF3B" w:rsidR="0001670A" w:rsidRPr="00EB4746" w:rsidRDefault="0001670A" w:rsidP="00EB4746">
            <w:pPr>
              <w:pStyle w:val="NormalWeb"/>
              <w:spacing w:before="60" w:beforeAutospacing="0" w:after="40" w:afterAutospacing="0" w:line="320" w:lineRule="exact"/>
              <w:jc w:val="both"/>
              <w:rPr>
                <w:color w:val="000000"/>
                <w:sz w:val="28"/>
                <w:szCs w:val="28"/>
              </w:rPr>
            </w:pPr>
            <w:r w:rsidRPr="00EB4746">
              <w:rPr>
                <w:color w:val="000000"/>
                <w:sz w:val="28"/>
                <w:szCs w:val="28"/>
              </w:rPr>
              <w:lastRenderedPageBreak/>
              <w:t>Sở Tài chính đề xuất bỏ quy định tại Điều 4 Dự thảo quy chế do Quy chế này quy định về việc quản lý và sử dụng viện trợ. Việc đưa quy định về thủ tục hành chính là không cần thiết. Quy chế giải quyết thủ tục hành chính sẽ được xây dựng chi tiết riêng (nếu cần thiết).</w:t>
            </w:r>
          </w:p>
          <w:p w14:paraId="504C7542" w14:textId="02D18C37" w:rsidR="00B546DF" w:rsidRPr="00EB4746" w:rsidRDefault="00B546DF" w:rsidP="0090076D">
            <w:pPr>
              <w:pStyle w:val="NormalWeb"/>
              <w:spacing w:before="60" w:beforeAutospacing="0" w:after="40" w:afterAutospacing="0" w:line="320" w:lineRule="exact"/>
              <w:jc w:val="both"/>
              <w:rPr>
                <w:color w:val="000000"/>
                <w:sz w:val="28"/>
                <w:szCs w:val="28"/>
              </w:rPr>
            </w:pPr>
          </w:p>
        </w:tc>
      </w:tr>
      <w:tr w:rsidR="00B546DF" w:rsidRPr="003E7961" w14:paraId="1CAD45EB" w14:textId="77777777" w:rsidTr="003E7961">
        <w:tc>
          <w:tcPr>
            <w:tcW w:w="590" w:type="dxa"/>
            <w:vMerge/>
            <w:vAlign w:val="center"/>
          </w:tcPr>
          <w:p w14:paraId="0DAC4602" w14:textId="77777777" w:rsidR="00B546DF" w:rsidRPr="003E7961" w:rsidRDefault="00B546DF" w:rsidP="00B45D25">
            <w:pPr>
              <w:spacing w:before="60" w:after="40" w:line="320" w:lineRule="exact"/>
              <w:jc w:val="center"/>
              <w:rPr>
                <w:b/>
                <w:color w:val="000000"/>
              </w:rPr>
            </w:pPr>
          </w:p>
        </w:tc>
        <w:tc>
          <w:tcPr>
            <w:tcW w:w="1844" w:type="dxa"/>
            <w:vMerge/>
            <w:vAlign w:val="center"/>
          </w:tcPr>
          <w:p w14:paraId="25068129" w14:textId="77777777" w:rsidR="00B546DF" w:rsidRPr="003E7961" w:rsidRDefault="00B546DF" w:rsidP="00B45D25">
            <w:pPr>
              <w:spacing w:before="60" w:after="40" w:line="320" w:lineRule="exact"/>
              <w:jc w:val="center"/>
              <w:rPr>
                <w:color w:val="000000"/>
              </w:rPr>
            </w:pPr>
          </w:p>
        </w:tc>
        <w:tc>
          <w:tcPr>
            <w:tcW w:w="5811" w:type="dxa"/>
            <w:vAlign w:val="center"/>
          </w:tcPr>
          <w:p w14:paraId="62462920" w14:textId="3E0577E0" w:rsidR="00B546DF" w:rsidRPr="00EB4746" w:rsidRDefault="00EB4746" w:rsidP="00EB4746">
            <w:pPr>
              <w:pStyle w:val="NormalWeb"/>
              <w:spacing w:before="60" w:beforeAutospacing="0" w:after="40" w:afterAutospacing="0" w:line="320" w:lineRule="exact"/>
              <w:jc w:val="both"/>
              <w:rPr>
                <w:color w:val="000000"/>
                <w:sz w:val="28"/>
                <w:szCs w:val="28"/>
              </w:rPr>
            </w:pPr>
            <w:r>
              <w:rPr>
                <w:color w:val="000000"/>
                <w:sz w:val="28"/>
                <w:szCs w:val="28"/>
              </w:rPr>
              <w:t xml:space="preserve">- </w:t>
            </w:r>
            <w:r w:rsidR="00B546DF" w:rsidRPr="00EB4746">
              <w:rPr>
                <w:color w:val="000000"/>
                <w:sz w:val="28"/>
                <w:szCs w:val="28"/>
              </w:rPr>
              <w:t>Tại khoản 2 Điều 6</w:t>
            </w:r>
            <w:r w:rsidR="00AE29E1" w:rsidRPr="00EB4746">
              <w:rPr>
                <w:color w:val="000000"/>
                <w:sz w:val="28"/>
                <w:szCs w:val="28"/>
              </w:rPr>
              <w:t>:</w:t>
            </w:r>
            <w:r w:rsidR="00B546DF" w:rsidRPr="00EB4746">
              <w:rPr>
                <w:color w:val="000000"/>
                <w:sz w:val="28"/>
                <w:szCs w:val="28"/>
              </w:rPr>
              <w:t xml:space="preserve"> Đề nghị rà soát, chỉnh sửa quy định về trách nhiệm của Sở Ngoại vụ theo hướng mở rộng phạm vi từ “các tổ chức phi chính phủ nước ngoài” thành “các khoản viện trợ có yếu tố nước ngoài”.</w:t>
            </w:r>
          </w:p>
          <w:p w14:paraId="0595D1D9" w14:textId="38A49076" w:rsidR="00B546DF" w:rsidRPr="003E7961" w:rsidRDefault="00B546DF" w:rsidP="00DB75C6">
            <w:pPr>
              <w:pStyle w:val="NormalWeb"/>
              <w:spacing w:before="60" w:beforeAutospacing="0" w:after="40" w:afterAutospacing="0" w:line="320" w:lineRule="exact"/>
              <w:jc w:val="both"/>
              <w:rPr>
                <w:sz w:val="28"/>
                <w:szCs w:val="28"/>
              </w:rPr>
            </w:pPr>
            <w:r w:rsidRPr="00EB4746">
              <w:rPr>
                <w:color w:val="000000"/>
                <w:sz w:val="28"/>
                <w:szCs w:val="28"/>
              </w:rPr>
              <w:t xml:space="preserve">Lý do: Dự thảo hiện tại chỉ giới hạn đối tượng là tổ chức phi chính phủ nước ngoài là chưa bao quát đầy đủ các chủ thể cung cấp viện trợ theo Nghị định số 313/2025/NĐ-CP (bao gồm cả tổ chức quốc tế và các chủ thể nước ngoài khác), đồng thời chưa phù hợp với chức năng của Sở Ngoại vụ là </w:t>
            </w:r>
            <w:r w:rsidRPr="00EB4746">
              <w:rPr>
                <w:color w:val="000000"/>
                <w:sz w:val="28"/>
                <w:szCs w:val="28"/>
              </w:rPr>
              <w:lastRenderedPageBreak/>
              <w:t>cơ quan đầu mối đối ngoại của thành phố. Việc điều chỉnh sẽ bảo đảm tính đầy đủ, thống nhất trong quản lý và nâng cao hiệu quả giám sát các hoạt động viện trợ trên địa bàn.</w:t>
            </w:r>
          </w:p>
        </w:tc>
        <w:tc>
          <w:tcPr>
            <w:tcW w:w="7519" w:type="dxa"/>
          </w:tcPr>
          <w:p w14:paraId="5FA01E0A" w14:textId="0E015A58" w:rsidR="00B546DF" w:rsidRPr="003E7961" w:rsidRDefault="00C8081A" w:rsidP="0090076D">
            <w:pPr>
              <w:pStyle w:val="NormalWeb"/>
              <w:spacing w:before="60" w:beforeAutospacing="0" w:after="40" w:afterAutospacing="0" w:line="320" w:lineRule="exact"/>
              <w:jc w:val="both"/>
              <w:rPr>
                <w:bCs/>
                <w:color w:val="000000"/>
                <w:sz w:val="28"/>
                <w:szCs w:val="28"/>
                <w:lang w:val="pl-PL"/>
              </w:rPr>
            </w:pPr>
            <w:r w:rsidRPr="00EB4746">
              <w:rPr>
                <w:color w:val="000000"/>
                <w:sz w:val="28"/>
                <w:szCs w:val="28"/>
              </w:rPr>
              <w:lastRenderedPageBreak/>
              <w:t>Đã tiếp thu, điều chỉnh</w:t>
            </w:r>
          </w:p>
        </w:tc>
      </w:tr>
      <w:tr w:rsidR="00B546DF" w:rsidRPr="003E7961" w14:paraId="5E1916E3" w14:textId="77777777" w:rsidTr="003E7961">
        <w:tc>
          <w:tcPr>
            <w:tcW w:w="590" w:type="dxa"/>
            <w:vMerge/>
            <w:vAlign w:val="center"/>
          </w:tcPr>
          <w:p w14:paraId="0ADE7D4B" w14:textId="77777777" w:rsidR="00B546DF" w:rsidRPr="003E7961" w:rsidRDefault="00B546DF" w:rsidP="00B45D25">
            <w:pPr>
              <w:spacing w:before="60" w:after="40" w:line="320" w:lineRule="exact"/>
              <w:jc w:val="center"/>
              <w:rPr>
                <w:b/>
                <w:color w:val="000000"/>
              </w:rPr>
            </w:pPr>
          </w:p>
        </w:tc>
        <w:tc>
          <w:tcPr>
            <w:tcW w:w="1844" w:type="dxa"/>
            <w:vMerge/>
            <w:vAlign w:val="center"/>
          </w:tcPr>
          <w:p w14:paraId="1479668A" w14:textId="77777777" w:rsidR="00B546DF" w:rsidRPr="003E7961" w:rsidRDefault="00B546DF" w:rsidP="00B45D25">
            <w:pPr>
              <w:spacing w:before="60" w:after="40" w:line="320" w:lineRule="exact"/>
              <w:jc w:val="center"/>
              <w:rPr>
                <w:color w:val="000000"/>
              </w:rPr>
            </w:pPr>
          </w:p>
        </w:tc>
        <w:tc>
          <w:tcPr>
            <w:tcW w:w="5811" w:type="dxa"/>
            <w:vAlign w:val="center"/>
          </w:tcPr>
          <w:p w14:paraId="6ED062DA" w14:textId="5ECB4638" w:rsidR="00B546DF" w:rsidRPr="00EB4746" w:rsidRDefault="00EB4746" w:rsidP="00B45D25">
            <w:pPr>
              <w:pStyle w:val="NormalWeb"/>
              <w:spacing w:before="60" w:beforeAutospacing="0" w:after="40" w:afterAutospacing="0" w:line="320" w:lineRule="exact"/>
              <w:jc w:val="both"/>
              <w:rPr>
                <w:color w:val="000000"/>
                <w:sz w:val="28"/>
                <w:szCs w:val="28"/>
              </w:rPr>
            </w:pPr>
            <w:r>
              <w:rPr>
                <w:color w:val="000000"/>
                <w:sz w:val="28"/>
                <w:szCs w:val="28"/>
              </w:rPr>
              <w:t xml:space="preserve">- </w:t>
            </w:r>
            <w:r w:rsidR="00B546DF" w:rsidRPr="00EB4746">
              <w:rPr>
                <w:color w:val="000000"/>
                <w:sz w:val="28"/>
                <w:szCs w:val="28"/>
              </w:rPr>
              <w:t>Tại khoản 1 Điều 8, đề nghị nghiên cứu chỉnh sửa theo hướng không quy định cụ thể việc phối hợp với một tổ chức duy nhất (Liên hiệp các tổ chức hữu nghị thành phố), mà mở rộng phạm vi phối hợp tới tất cả các sở, ban, ngành, địa phương và các cơ quan, đơn vị có liên quan.</w:t>
            </w:r>
          </w:p>
          <w:p w14:paraId="105F69C4" w14:textId="22924420" w:rsidR="00B546DF" w:rsidRPr="00EB4746" w:rsidRDefault="00B546DF" w:rsidP="00B45D25">
            <w:pPr>
              <w:pStyle w:val="NormalWeb"/>
              <w:spacing w:before="60" w:beforeAutospacing="0" w:after="40" w:afterAutospacing="0" w:line="320" w:lineRule="exact"/>
              <w:jc w:val="both"/>
              <w:rPr>
                <w:color w:val="000000"/>
                <w:sz w:val="28"/>
                <w:szCs w:val="28"/>
              </w:rPr>
            </w:pPr>
            <w:r w:rsidRPr="00EB4746">
              <w:rPr>
                <w:color w:val="000000"/>
                <w:sz w:val="28"/>
                <w:szCs w:val="28"/>
              </w:rPr>
              <w:t>Nội dung đề xuất điều chỉnh: Sở Ngoại vụ là cơ quan đầu mối tham mưu, hướng dẫn, hỗ trợ và điều phối chung trong công tác xúc tiến, vận động viện trợ không hoàn lại không thuộc hỗ trợ phát triển chính thức của các cơ quan, tổ chức, cá nhân nước ngoài (bao gồm tổ chức quốc tế, tổ chức phi chính phủ nước ngoài và các chủ thể hợp pháp khác) trên địa bàn thành phố; phối hợp với các sở, ban, ngành, Ủy ban nhân dân các xã, phường, đặc khu và các cơ quan, đơn vị liên quan trong việc xây dựng kế hoạch, xác định nhu cầu, tổ chức vận động và tiếp nhận viện trợ theo lĩnh vực, địa bàn phụ trách.</w:t>
            </w:r>
          </w:p>
        </w:tc>
        <w:tc>
          <w:tcPr>
            <w:tcW w:w="7519" w:type="dxa"/>
          </w:tcPr>
          <w:p w14:paraId="37694F6F" w14:textId="25348CAF" w:rsidR="00B546DF" w:rsidRPr="003E7961" w:rsidRDefault="00C90BF3" w:rsidP="0090076D">
            <w:pPr>
              <w:pStyle w:val="NormalWeb"/>
              <w:spacing w:before="60" w:beforeAutospacing="0" w:after="40" w:afterAutospacing="0" w:line="320" w:lineRule="exact"/>
              <w:jc w:val="both"/>
              <w:rPr>
                <w:bCs/>
                <w:color w:val="000000"/>
                <w:sz w:val="28"/>
                <w:szCs w:val="28"/>
                <w:lang w:val="pl-PL"/>
              </w:rPr>
            </w:pPr>
            <w:r w:rsidRPr="00EB4746">
              <w:rPr>
                <w:color w:val="000000"/>
                <w:sz w:val="28"/>
                <w:szCs w:val="28"/>
              </w:rPr>
              <w:t>Đã tiếp thu, điều chỉnh</w:t>
            </w:r>
          </w:p>
        </w:tc>
      </w:tr>
      <w:tr w:rsidR="00B546DF" w:rsidRPr="003E7961" w14:paraId="49E4BABB" w14:textId="77777777" w:rsidTr="003E7961">
        <w:tc>
          <w:tcPr>
            <w:tcW w:w="590" w:type="dxa"/>
            <w:vMerge/>
            <w:vAlign w:val="center"/>
          </w:tcPr>
          <w:p w14:paraId="5A2B0683" w14:textId="77777777" w:rsidR="00B546DF" w:rsidRPr="003E7961" w:rsidRDefault="00B546DF" w:rsidP="00B45D25">
            <w:pPr>
              <w:spacing w:before="60" w:after="40" w:line="320" w:lineRule="exact"/>
              <w:jc w:val="center"/>
              <w:rPr>
                <w:b/>
                <w:color w:val="000000"/>
              </w:rPr>
            </w:pPr>
          </w:p>
        </w:tc>
        <w:tc>
          <w:tcPr>
            <w:tcW w:w="1844" w:type="dxa"/>
            <w:vMerge/>
            <w:vAlign w:val="center"/>
          </w:tcPr>
          <w:p w14:paraId="3FA5A383" w14:textId="77777777" w:rsidR="00B546DF" w:rsidRPr="003E7961" w:rsidRDefault="00B546DF" w:rsidP="00B45D25">
            <w:pPr>
              <w:spacing w:before="60" w:after="40" w:line="320" w:lineRule="exact"/>
              <w:jc w:val="center"/>
              <w:rPr>
                <w:color w:val="000000"/>
              </w:rPr>
            </w:pPr>
          </w:p>
        </w:tc>
        <w:tc>
          <w:tcPr>
            <w:tcW w:w="5811" w:type="dxa"/>
            <w:vAlign w:val="center"/>
          </w:tcPr>
          <w:p w14:paraId="0E788D64" w14:textId="51F925BF" w:rsidR="00B546DF" w:rsidRPr="00EB4746" w:rsidRDefault="00EB4746" w:rsidP="00B45D25">
            <w:pPr>
              <w:pStyle w:val="NormalWeb"/>
              <w:spacing w:before="60" w:beforeAutospacing="0" w:after="40" w:afterAutospacing="0" w:line="320" w:lineRule="exact"/>
              <w:jc w:val="both"/>
              <w:rPr>
                <w:color w:val="000000"/>
                <w:sz w:val="28"/>
                <w:szCs w:val="28"/>
              </w:rPr>
            </w:pPr>
            <w:r>
              <w:rPr>
                <w:color w:val="000000"/>
                <w:sz w:val="28"/>
                <w:szCs w:val="28"/>
              </w:rPr>
              <w:t xml:space="preserve">- </w:t>
            </w:r>
            <w:r w:rsidR="00B546DF" w:rsidRPr="00EB4746">
              <w:rPr>
                <w:color w:val="000000"/>
                <w:sz w:val="28"/>
                <w:szCs w:val="28"/>
              </w:rPr>
              <w:t xml:space="preserve">Tại khoản 3 Điều 8, nội dung quy định cơ bản phù hợp với chức năng, nhiệm vụ của Sở Ngoại vụ trong việc theo dõi, quản lý hoạt động của các tổ chức phi chính phủ nước ngoài trên địa bàn. Tuy </w:t>
            </w:r>
            <w:r w:rsidR="00B546DF" w:rsidRPr="00EB4746">
              <w:rPr>
                <w:color w:val="000000"/>
                <w:sz w:val="28"/>
                <w:szCs w:val="28"/>
              </w:rPr>
              <w:lastRenderedPageBreak/>
              <w:t>nhiên, đề nghị rà soát, chỉnh sửa về câu chữ và thuật ngữ chuyên ngành cho chính xác.</w:t>
            </w:r>
          </w:p>
          <w:p w14:paraId="507E9CD9" w14:textId="0972BCD4" w:rsidR="00B546DF" w:rsidRPr="00EB4746" w:rsidRDefault="00B546DF" w:rsidP="00B45D25">
            <w:pPr>
              <w:pStyle w:val="NormalWeb"/>
              <w:spacing w:before="60" w:beforeAutospacing="0" w:after="40" w:afterAutospacing="0" w:line="320" w:lineRule="exact"/>
              <w:jc w:val="both"/>
              <w:rPr>
                <w:color w:val="000000"/>
                <w:sz w:val="28"/>
                <w:szCs w:val="28"/>
              </w:rPr>
            </w:pPr>
            <w:r w:rsidRPr="00EB4746">
              <w:rPr>
                <w:color w:val="000000"/>
                <w:sz w:val="28"/>
                <w:szCs w:val="28"/>
              </w:rPr>
              <w:t>Nội dung đề xuất điều chỉnh: Cung cấp thường xuyên, đầy đủ thông tin về tình hình cấp mới, gia hạn, sửa đổi, bổ sung, cấp lại, đình chỉ, chấm dứt Giấy đăng ký hoạt động và Giấy đăng ký lập Văn phòng đại diện của các tổ chức phi chính phủ nước ngoài theo quy định tại Nghị định số 58/2022/NĐ-CP ngày 31/8/2022 của Chính phủ quy định về đăng ký, quản lý hoạt động của các tổ chức phi chính phủ nước ngoài tại Việt Nam, làm cơ sở phục vụ công tác vận động, thẩm định và quản lý việc tiếp nhận, sử dụng các khoản viện trợ theo quy định.</w:t>
            </w:r>
          </w:p>
        </w:tc>
        <w:tc>
          <w:tcPr>
            <w:tcW w:w="7519" w:type="dxa"/>
          </w:tcPr>
          <w:p w14:paraId="24541CE1" w14:textId="311610C6" w:rsidR="00B546DF" w:rsidRPr="00EB4746" w:rsidRDefault="00182EFA" w:rsidP="0090076D">
            <w:pPr>
              <w:pStyle w:val="NormalWeb"/>
              <w:spacing w:before="60" w:beforeAutospacing="0" w:after="40" w:afterAutospacing="0" w:line="320" w:lineRule="exact"/>
              <w:jc w:val="both"/>
              <w:rPr>
                <w:color w:val="000000"/>
                <w:sz w:val="28"/>
                <w:szCs w:val="28"/>
              </w:rPr>
            </w:pPr>
            <w:r w:rsidRPr="00EB4746">
              <w:rPr>
                <w:color w:val="000000"/>
                <w:sz w:val="28"/>
                <w:szCs w:val="28"/>
              </w:rPr>
              <w:lastRenderedPageBreak/>
              <w:t>Đã tiếp thu, điều chỉnh</w:t>
            </w:r>
          </w:p>
        </w:tc>
      </w:tr>
      <w:tr w:rsidR="0069094F" w:rsidRPr="003E7961" w14:paraId="267D0CD6" w14:textId="77777777" w:rsidTr="003E7961">
        <w:tc>
          <w:tcPr>
            <w:tcW w:w="590" w:type="dxa"/>
            <w:vAlign w:val="center"/>
          </w:tcPr>
          <w:p w14:paraId="29A96D2B" w14:textId="77777777" w:rsidR="0069094F" w:rsidRPr="003E7961" w:rsidRDefault="0069094F" w:rsidP="00B45D25">
            <w:pPr>
              <w:spacing w:before="60" w:after="40" w:line="320" w:lineRule="exact"/>
              <w:jc w:val="center"/>
              <w:rPr>
                <w:b/>
                <w:color w:val="000000"/>
              </w:rPr>
            </w:pPr>
          </w:p>
        </w:tc>
        <w:tc>
          <w:tcPr>
            <w:tcW w:w="1844" w:type="dxa"/>
            <w:vMerge/>
            <w:vAlign w:val="center"/>
          </w:tcPr>
          <w:p w14:paraId="63CDE296" w14:textId="77777777" w:rsidR="0069094F" w:rsidRPr="003E7961" w:rsidRDefault="0069094F" w:rsidP="00B45D25">
            <w:pPr>
              <w:spacing w:before="60" w:after="40" w:line="320" w:lineRule="exact"/>
              <w:jc w:val="center"/>
              <w:rPr>
                <w:color w:val="000000"/>
              </w:rPr>
            </w:pPr>
          </w:p>
        </w:tc>
        <w:tc>
          <w:tcPr>
            <w:tcW w:w="5811" w:type="dxa"/>
            <w:vAlign w:val="center"/>
          </w:tcPr>
          <w:p w14:paraId="30388517" w14:textId="563E213D" w:rsidR="0069094F" w:rsidRPr="00EB4746" w:rsidRDefault="00EB4746" w:rsidP="00B45D25">
            <w:pPr>
              <w:pStyle w:val="NormalWeb"/>
              <w:spacing w:before="60" w:beforeAutospacing="0" w:after="40" w:afterAutospacing="0" w:line="320" w:lineRule="exact"/>
              <w:jc w:val="both"/>
              <w:rPr>
                <w:color w:val="000000"/>
                <w:sz w:val="28"/>
                <w:szCs w:val="28"/>
              </w:rPr>
            </w:pPr>
            <w:r>
              <w:rPr>
                <w:color w:val="000000"/>
                <w:sz w:val="28"/>
                <w:szCs w:val="28"/>
              </w:rPr>
              <w:t xml:space="preserve">- </w:t>
            </w:r>
            <w:r w:rsidR="0069094F" w:rsidRPr="00EB4746">
              <w:rPr>
                <w:color w:val="000000"/>
                <w:sz w:val="28"/>
                <w:szCs w:val="28"/>
              </w:rPr>
              <w:t>Tại Điều 12, nội dung quy định về trách nhiệm của Ủy ban nhân dân các xã, phường, đặc khu cơ bản phù hợp với chức năng quản lý nhà nước tại địa phương trong việc tiếp nhận và triển khai các khoản viện trợ. Tuy nhiên, đề nghị rà soát, bổ sung quy định nhằm tăng cường tính chủ động của địa phương trong công tác vận động viện trợ và bảo đảm thống nhất với cơ chế điều phối chung của thành phố.</w:t>
            </w:r>
          </w:p>
          <w:p w14:paraId="688638B5" w14:textId="5F756F9A" w:rsidR="0069094F" w:rsidRPr="00EB4746" w:rsidRDefault="0069094F" w:rsidP="00B45D25">
            <w:pPr>
              <w:pStyle w:val="NormalWeb"/>
              <w:spacing w:before="60" w:beforeAutospacing="0" w:after="40" w:afterAutospacing="0" w:line="320" w:lineRule="exact"/>
              <w:jc w:val="both"/>
              <w:rPr>
                <w:color w:val="000000"/>
                <w:sz w:val="28"/>
                <w:szCs w:val="28"/>
              </w:rPr>
            </w:pPr>
            <w:r w:rsidRPr="00EB4746">
              <w:rPr>
                <w:color w:val="000000"/>
                <w:sz w:val="28"/>
                <w:szCs w:val="28"/>
              </w:rPr>
              <w:t>Nội dung đề xuất điều chỉnh, bổ sung:</w:t>
            </w:r>
          </w:p>
          <w:p w14:paraId="6AF97F5D" w14:textId="77777777" w:rsidR="0069094F" w:rsidRPr="00EB4746" w:rsidRDefault="0069094F" w:rsidP="00EB4746">
            <w:pPr>
              <w:pStyle w:val="NormalWeb"/>
              <w:spacing w:before="60" w:beforeAutospacing="0" w:after="40" w:afterAutospacing="0" w:line="320" w:lineRule="exact"/>
              <w:jc w:val="both"/>
              <w:rPr>
                <w:color w:val="000000"/>
                <w:sz w:val="28"/>
                <w:szCs w:val="28"/>
              </w:rPr>
            </w:pPr>
            <w:r w:rsidRPr="00EB4746">
              <w:rPr>
                <w:color w:val="000000"/>
                <w:sz w:val="28"/>
                <w:szCs w:val="28"/>
              </w:rPr>
              <w:t xml:space="preserve">Hàng năm, căn cứ nhu cầu phát triển kinh tế - xã hội của địa phương, chủ động xây dựng kế hoạch, danh mục nhu cầu vận động viện trợ gửi Sở Ngoại </w:t>
            </w:r>
            <w:r w:rsidRPr="00EB4746">
              <w:rPr>
                <w:color w:val="000000"/>
                <w:sz w:val="28"/>
                <w:szCs w:val="28"/>
              </w:rPr>
              <w:lastRenderedPageBreak/>
              <w:t>vụ để tổng hợp, phục vụ công tác xúc tiến, vận động viện trợ chung của thành phố.</w:t>
            </w:r>
          </w:p>
          <w:p w14:paraId="6C7A77C5" w14:textId="63D6C58B" w:rsidR="0069094F" w:rsidRPr="00EB4746" w:rsidRDefault="00C045D8" w:rsidP="00DB75C6">
            <w:pPr>
              <w:pStyle w:val="NormalWeb"/>
              <w:spacing w:before="60" w:beforeAutospacing="0" w:after="40" w:afterAutospacing="0" w:line="320" w:lineRule="exact"/>
              <w:jc w:val="both"/>
              <w:rPr>
                <w:color w:val="000000"/>
                <w:sz w:val="28"/>
                <w:szCs w:val="28"/>
              </w:rPr>
            </w:pPr>
            <w:r w:rsidRPr="00EB4746">
              <w:rPr>
                <w:color w:val="000000"/>
                <w:sz w:val="28"/>
                <w:szCs w:val="28"/>
              </w:rPr>
              <w:t xml:space="preserve">(ii) </w:t>
            </w:r>
            <w:r w:rsidR="0069094F" w:rsidRPr="00EB4746">
              <w:rPr>
                <w:color w:val="000000"/>
                <w:sz w:val="28"/>
                <w:szCs w:val="28"/>
              </w:rPr>
              <w:t>Phối hợp với Sở Ngoại vụ và các cơ quan liên quan trong việc theo dõi, nắm tình hình hoạt động của các tổ chức, cá nhân nước ngoài tham gia thực hiện các chương trình, dự án viện trợ trên địa bàn.</w:t>
            </w:r>
          </w:p>
        </w:tc>
        <w:tc>
          <w:tcPr>
            <w:tcW w:w="7519" w:type="dxa"/>
          </w:tcPr>
          <w:p w14:paraId="3151B442" w14:textId="6BFA90BC" w:rsidR="0069094F" w:rsidRPr="003E7961" w:rsidRDefault="00C045D8" w:rsidP="0090076D">
            <w:pPr>
              <w:pStyle w:val="NormalWeb"/>
              <w:spacing w:before="60" w:beforeAutospacing="0" w:after="40" w:afterAutospacing="0" w:line="320" w:lineRule="exact"/>
              <w:jc w:val="both"/>
              <w:rPr>
                <w:bCs/>
                <w:color w:val="000000"/>
                <w:sz w:val="28"/>
                <w:szCs w:val="28"/>
                <w:lang w:val="pl-PL"/>
              </w:rPr>
            </w:pPr>
            <w:r w:rsidRPr="00EB4746">
              <w:rPr>
                <w:color w:val="000000"/>
                <w:sz w:val="28"/>
                <w:szCs w:val="28"/>
              </w:rPr>
              <w:lastRenderedPageBreak/>
              <w:t>Đã tiếp thu, điều chỉnh, bổ sung</w:t>
            </w:r>
          </w:p>
        </w:tc>
      </w:tr>
      <w:tr w:rsidR="00B546DF" w:rsidRPr="003E7961" w14:paraId="3344F993" w14:textId="77777777" w:rsidTr="003E7961">
        <w:tc>
          <w:tcPr>
            <w:tcW w:w="590" w:type="dxa"/>
            <w:vMerge w:val="restart"/>
            <w:vAlign w:val="center"/>
          </w:tcPr>
          <w:p w14:paraId="20732974" w14:textId="4B69053D" w:rsidR="00B546DF" w:rsidRPr="003E7961" w:rsidRDefault="00B546DF" w:rsidP="007A58DD">
            <w:pPr>
              <w:spacing w:before="60" w:after="40" w:line="320" w:lineRule="exact"/>
              <w:jc w:val="center"/>
              <w:rPr>
                <w:b/>
                <w:iCs/>
                <w:color w:val="000000"/>
              </w:rPr>
            </w:pPr>
            <w:r w:rsidRPr="003E7961">
              <w:rPr>
                <w:b/>
                <w:iCs/>
                <w:color w:val="000000"/>
              </w:rPr>
              <w:lastRenderedPageBreak/>
              <w:t>3</w:t>
            </w:r>
          </w:p>
        </w:tc>
        <w:tc>
          <w:tcPr>
            <w:tcW w:w="1844" w:type="dxa"/>
            <w:vMerge w:val="restart"/>
            <w:vAlign w:val="center"/>
          </w:tcPr>
          <w:p w14:paraId="7D0A1B82" w14:textId="43D328E2" w:rsidR="00B546DF" w:rsidRPr="003E7961" w:rsidRDefault="00B546DF" w:rsidP="007A58DD">
            <w:pPr>
              <w:spacing w:before="60" w:after="40" w:line="320" w:lineRule="exact"/>
              <w:jc w:val="center"/>
              <w:rPr>
                <w:b/>
                <w:iCs/>
                <w:color w:val="000000"/>
              </w:rPr>
            </w:pPr>
            <w:r w:rsidRPr="003E7961">
              <w:rPr>
                <w:b/>
                <w:iCs/>
                <w:color w:val="000000"/>
              </w:rPr>
              <w:t>Sở Nội vụ</w:t>
            </w:r>
          </w:p>
        </w:tc>
        <w:tc>
          <w:tcPr>
            <w:tcW w:w="5811" w:type="dxa"/>
            <w:vAlign w:val="center"/>
          </w:tcPr>
          <w:p w14:paraId="07CE384D" w14:textId="0FC0EFA3" w:rsidR="00B546DF" w:rsidRPr="00EB4746" w:rsidRDefault="00EB4746" w:rsidP="00EB4746">
            <w:pPr>
              <w:pStyle w:val="NormalWeb"/>
              <w:spacing w:before="60" w:beforeAutospacing="0" w:after="40" w:afterAutospacing="0" w:line="320" w:lineRule="exact"/>
              <w:jc w:val="both"/>
              <w:rPr>
                <w:color w:val="000000"/>
                <w:sz w:val="28"/>
                <w:szCs w:val="28"/>
              </w:rPr>
            </w:pPr>
            <w:r>
              <w:rPr>
                <w:color w:val="000000"/>
                <w:sz w:val="28"/>
                <w:szCs w:val="28"/>
              </w:rPr>
              <w:t xml:space="preserve">- </w:t>
            </w:r>
            <w:r w:rsidR="00B546DF" w:rsidRPr="00EB4746">
              <w:rPr>
                <w:color w:val="000000"/>
                <w:sz w:val="28"/>
                <w:szCs w:val="28"/>
              </w:rPr>
              <w:t>Đề nghị rà soát phần căn cứ ban hành để phù hợp với quy định tại Mục 1 Phụ lục I kèm theo Nghị định số 187/2025/NĐ-CP ngày 01/7/2025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quy định về trình bày căn cứ ban hành Nghị định “Khi trình bày tên văn bản quy phạm pháp luật của Hội đồng nhân dân, Uỷ ban nhân dân các cấp, Chủ tịch Ủy ban nhân dân cấp tỉnh trong phần căn cứ phải ghi tên loại văn bản, số, ký hiệu văn bản, tên cơ quan ban hành và tên gọi của văn bản”. Ví dụ: “Căn cứ Luật Tổ chức chính quyền địa phương ngày 16 /6/2025…” sửa thành “Căn cứ Luật Tổ chức chính quyền địa phương số 65/2025/QH15 …”.</w:t>
            </w:r>
          </w:p>
        </w:tc>
        <w:tc>
          <w:tcPr>
            <w:tcW w:w="7519" w:type="dxa"/>
            <w:vAlign w:val="center"/>
          </w:tcPr>
          <w:p w14:paraId="0D528F02" w14:textId="6AFC4880" w:rsidR="00B546DF" w:rsidRPr="003E7961" w:rsidRDefault="00A12639" w:rsidP="00554FB4">
            <w:pPr>
              <w:pStyle w:val="NormalWeb"/>
              <w:spacing w:before="60" w:beforeAutospacing="0" w:after="40" w:afterAutospacing="0" w:line="320" w:lineRule="exact"/>
              <w:jc w:val="both"/>
              <w:rPr>
                <w:bCs/>
                <w:color w:val="EE0000"/>
                <w:sz w:val="28"/>
                <w:szCs w:val="28"/>
                <w:lang w:val="pl-PL"/>
              </w:rPr>
            </w:pPr>
            <w:r w:rsidRPr="00EB4746">
              <w:rPr>
                <w:color w:val="000000"/>
                <w:sz w:val="28"/>
                <w:szCs w:val="28"/>
              </w:rPr>
              <w:t>Đã tiếp thu, điều chỉnh</w:t>
            </w:r>
          </w:p>
        </w:tc>
      </w:tr>
      <w:tr w:rsidR="00B546DF" w:rsidRPr="003E7961" w14:paraId="268FB7B5" w14:textId="77777777" w:rsidTr="003E7961">
        <w:tc>
          <w:tcPr>
            <w:tcW w:w="590" w:type="dxa"/>
            <w:vMerge/>
            <w:vAlign w:val="center"/>
          </w:tcPr>
          <w:p w14:paraId="5EFF0D9D" w14:textId="77777777" w:rsidR="00B546DF" w:rsidRPr="003E7961" w:rsidRDefault="00B546DF" w:rsidP="007A58DD">
            <w:pPr>
              <w:spacing w:before="60" w:after="40" w:line="320" w:lineRule="exact"/>
              <w:jc w:val="center"/>
              <w:rPr>
                <w:b/>
                <w:iCs/>
                <w:color w:val="000000"/>
              </w:rPr>
            </w:pPr>
          </w:p>
        </w:tc>
        <w:tc>
          <w:tcPr>
            <w:tcW w:w="1844" w:type="dxa"/>
            <w:vMerge/>
            <w:vAlign w:val="center"/>
          </w:tcPr>
          <w:p w14:paraId="79BA29AE" w14:textId="77777777" w:rsidR="00B546DF" w:rsidRPr="003E7961" w:rsidRDefault="00B546DF" w:rsidP="007A58DD">
            <w:pPr>
              <w:spacing w:before="60" w:after="40" w:line="320" w:lineRule="exact"/>
              <w:jc w:val="center"/>
              <w:rPr>
                <w:b/>
                <w:iCs/>
                <w:color w:val="000000"/>
              </w:rPr>
            </w:pPr>
          </w:p>
        </w:tc>
        <w:tc>
          <w:tcPr>
            <w:tcW w:w="5811" w:type="dxa"/>
            <w:vAlign w:val="center"/>
          </w:tcPr>
          <w:p w14:paraId="75DDFCC2" w14:textId="05D414D7" w:rsidR="00B546DF" w:rsidRPr="003E7961" w:rsidRDefault="00EB4746" w:rsidP="007A58DD">
            <w:pPr>
              <w:spacing w:before="120" w:line="340" w:lineRule="exact"/>
              <w:jc w:val="both"/>
              <w:rPr>
                <w:bCs/>
                <w:iCs/>
                <w:color w:val="000000"/>
              </w:rPr>
            </w:pPr>
            <w:r>
              <w:t xml:space="preserve">- </w:t>
            </w:r>
            <w:r w:rsidR="00B546DF" w:rsidRPr="003E7961">
              <w:t>Đề nghị bỏ cơ quan ban hành dưới tên gọi của Quyết định “ỦY BAN NHÂN DÂN THÀNH PHỐ HẢI PHÒNG</w:t>
            </w:r>
            <w:r w:rsidR="00B546DF" w:rsidRPr="003E7961">
              <w:rPr>
                <w:i/>
              </w:rPr>
              <w:t xml:space="preserve">” </w:t>
            </w:r>
            <w:r w:rsidR="00B546DF" w:rsidRPr="003E7961">
              <w:t>cho phù hợp với quy định tại mẫu số 20 Phụ lục III kèm theo Nghị định số 187/2025/NĐ-CP.</w:t>
            </w:r>
          </w:p>
        </w:tc>
        <w:tc>
          <w:tcPr>
            <w:tcW w:w="7519" w:type="dxa"/>
            <w:vAlign w:val="center"/>
          </w:tcPr>
          <w:p w14:paraId="603684C1" w14:textId="73CD7F1D" w:rsidR="00B546DF" w:rsidRPr="003E7961" w:rsidRDefault="001E06A2" w:rsidP="00554FB4">
            <w:pPr>
              <w:pStyle w:val="NormalWeb"/>
              <w:spacing w:before="60" w:beforeAutospacing="0" w:after="40" w:afterAutospacing="0" w:line="320" w:lineRule="exact"/>
              <w:jc w:val="both"/>
              <w:rPr>
                <w:bCs/>
                <w:color w:val="EE0000"/>
                <w:sz w:val="28"/>
                <w:szCs w:val="28"/>
                <w:lang w:val="pl-PL"/>
              </w:rPr>
            </w:pPr>
            <w:r w:rsidRPr="00EB4746">
              <w:rPr>
                <w:color w:val="000000"/>
                <w:sz w:val="28"/>
                <w:szCs w:val="28"/>
              </w:rPr>
              <w:t>Đã tiếp thu, điều chỉnh</w:t>
            </w:r>
          </w:p>
        </w:tc>
      </w:tr>
      <w:tr w:rsidR="00B546DF" w:rsidRPr="003E7961" w14:paraId="7B58D3E2" w14:textId="77777777" w:rsidTr="003E7961">
        <w:tc>
          <w:tcPr>
            <w:tcW w:w="590" w:type="dxa"/>
            <w:vMerge/>
            <w:vAlign w:val="center"/>
          </w:tcPr>
          <w:p w14:paraId="4FB82C3D" w14:textId="77777777" w:rsidR="00B546DF" w:rsidRPr="003E7961" w:rsidRDefault="00B546DF" w:rsidP="007A58DD">
            <w:pPr>
              <w:spacing w:before="60" w:after="40" w:line="320" w:lineRule="exact"/>
              <w:jc w:val="center"/>
              <w:rPr>
                <w:b/>
                <w:iCs/>
                <w:color w:val="000000"/>
              </w:rPr>
            </w:pPr>
          </w:p>
        </w:tc>
        <w:tc>
          <w:tcPr>
            <w:tcW w:w="1844" w:type="dxa"/>
            <w:vMerge/>
            <w:vAlign w:val="center"/>
          </w:tcPr>
          <w:p w14:paraId="6785FC52" w14:textId="77777777" w:rsidR="00B546DF" w:rsidRPr="003E7961" w:rsidRDefault="00B546DF" w:rsidP="007A58DD">
            <w:pPr>
              <w:spacing w:before="60" w:after="40" w:line="320" w:lineRule="exact"/>
              <w:jc w:val="center"/>
              <w:rPr>
                <w:b/>
                <w:iCs/>
                <w:color w:val="000000"/>
              </w:rPr>
            </w:pPr>
          </w:p>
        </w:tc>
        <w:tc>
          <w:tcPr>
            <w:tcW w:w="5811" w:type="dxa"/>
            <w:vAlign w:val="center"/>
          </w:tcPr>
          <w:p w14:paraId="1A2DBFAA" w14:textId="5A35C284" w:rsidR="00B546DF" w:rsidRPr="003E7961" w:rsidRDefault="00EB4746" w:rsidP="007A58DD">
            <w:pPr>
              <w:spacing w:before="120" w:line="340" w:lineRule="exact"/>
              <w:jc w:val="both"/>
              <w:rPr>
                <w:bCs/>
                <w:iCs/>
                <w:color w:val="000000"/>
              </w:rPr>
            </w:pPr>
            <w:r>
              <w:t xml:space="preserve">- </w:t>
            </w:r>
            <w:r w:rsidR="00B546DF" w:rsidRPr="003E7961">
              <w:t xml:space="preserve">Phía dưới phần căn cứ ban hành đề nghị xem xét thêm cụm từ </w:t>
            </w:r>
            <w:r w:rsidR="00B546DF" w:rsidRPr="003E7961">
              <w:rPr>
                <w:i/>
              </w:rPr>
              <w:t xml:space="preserve">“Ủy ban nhân dân ban hành Quyết định ...” </w:t>
            </w:r>
            <w:r w:rsidR="00B546DF" w:rsidRPr="003E7961">
              <w:t>cho phù hợp với quy định tại mẫu số</w:t>
            </w:r>
            <w:r w:rsidR="00B546DF" w:rsidRPr="003E7961">
              <w:rPr>
                <w:spacing w:val="28"/>
              </w:rPr>
              <w:t xml:space="preserve"> </w:t>
            </w:r>
            <w:r w:rsidR="00B546DF" w:rsidRPr="003E7961">
              <w:t>20 Phụ</w:t>
            </w:r>
            <w:r w:rsidR="00B546DF" w:rsidRPr="003E7961">
              <w:rPr>
                <w:spacing w:val="40"/>
              </w:rPr>
              <w:t xml:space="preserve"> </w:t>
            </w:r>
            <w:r w:rsidR="00B546DF" w:rsidRPr="003E7961">
              <w:t>lục III kèm theo Nghị định số 187/2025/NĐ-CP.</w:t>
            </w:r>
          </w:p>
        </w:tc>
        <w:tc>
          <w:tcPr>
            <w:tcW w:w="7519" w:type="dxa"/>
            <w:vAlign w:val="center"/>
          </w:tcPr>
          <w:p w14:paraId="681EA97B" w14:textId="237ABFC7" w:rsidR="00B546DF" w:rsidRPr="00EB4746" w:rsidRDefault="001E06A2" w:rsidP="00554FB4">
            <w:pPr>
              <w:pStyle w:val="NormalWeb"/>
              <w:spacing w:before="60" w:beforeAutospacing="0" w:after="40" w:afterAutospacing="0" w:line="320" w:lineRule="exact"/>
              <w:jc w:val="both"/>
              <w:rPr>
                <w:color w:val="000000"/>
                <w:sz w:val="28"/>
                <w:szCs w:val="28"/>
              </w:rPr>
            </w:pPr>
            <w:r w:rsidRPr="00EB4746">
              <w:rPr>
                <w:color w:val="000000"/>
                <w:sz w:val="28"/>
                <w:szCs w:val="28"/>
              </w:rPr>
              <w:t>Đã tiếp thu, điều chỉnh</w:t>
            </w:r>
          </w:p>
        </w:tc>
      </w:tr>
      <w:tr w:rsidR="00B546DF" w:rsidRPr="003E7961" w14:paraId="3C22071C" w14:textId="77777777" w:rsidTr="003E7961">
        <w:tc>
          <w:tcPr>
            <w:tcW w:w="590" w:type="dxa"/>
            <w:vMerge/>
            <w:vAlign w:val="center"/>
          </w:tcPr>
          <w:p w14:paraId="74771B39" w14:textId="77777777" w:rsidR="00B546DF" w:rsidRPr="003E7961" w:rsidRDefault="00B546DF" w:rsidP="007A58DD">
            <w:pPr>
              <w:spacing w:before="60" w:after="40" w:line="320" w:lineRule="exact"/>
              <w:jc w:val="center"/>
              <w:rPr>
                <w:b/>
                <w:iCs/>
                <w:color w:val="000000"/>
              </w:rPr>
            </w:pPr>
          </w:p>
        </w:tc>
        <w:tc>
          <w:tcPr>
            <w:tcW w:w="1844" w:type="dxa"/>
            <w:vMerge/>
            <w:vAlign w:val="center"/>
          </w:tcPr>
          <w:p w14:paraId="185C593D" w14:textId="77777777" w:rsidR="00B546DF" w:rsidRPr="003E7961" w:rsidRDefault="00B546DF" w:rsidP="007A58DD">
            <w:pPr>
              <w:spacing w:before="60" w:after="40" w:line="320" w:lineRule="exact"/>
              <w:jc w:val="center"/>
              <w:rPr>
                <w:b/>
                <w:iCs/>
                <w:color w:val="000000"/>
              </w:rPr>
            </w:pPr>
          </w:p>
        </w:tc>
        <w:tc>
          <w:tcPr>
            <w:tcW w:w="5811" w:type="dxa"/>
            <w:vAlign w:val="center"/>
          </w:tcPr>
          <w:p w14:paraId="29D832A2" w14:textId="350675CC" w:rsidR="00B546DF" w:rsidRPr="003E7961" w:rsidRDefault="00EB4746" w:rsidP="007A58DD">
            <w:pPr>
              <w:spacing w:before="120" w:line="340" w:lineRule="exact"/>
              <w:jc w:val="both"/>
              <w:rPr>
                <w:bCs/>
                <w:iCs/>
                <w:color w:val="000000"/>
              </w:rPr>
            </w:pPr>
            <w:r>
              <w:t xml:space="preserve">- </w:t>
            </w:r>
            <w:r w:rsidR="00B546DF" w:rsidRPr="003E7961">
              <w:t>Đề nghị bỏ cụm từ “QUYẾT ĐỊNH” cho phù hợp với quy định tại mẫu số 20 Phụ lục III kèm theo Nghị định số 187/2025/NĐ-CP.</w:t>
            </w:r>
          </w:p>
        </w:tc>
        <w:tc>
          <w:tcPr>
            <w:tcW w:w="7519" w:type="dxa"/>
            <w:vAlign w:val="center"/>
          </w:tcPr>
          <w:p w14:paraId="661B308A" w14:textId="194FF38B" w:rsidR="00B546DF" w:rsidRPr="00EB4746" w:rsidRDefault="001E06A2" w:rsidP="00554FB4">
            <w:pPr>
              <w:pStyle w:val="NormalWeb"/>
              <w:spacing w:before="60" w:beforeAutospacing="0" w:after="40" w:afterAutospacing="0" w:line="320" w:lineRule="exact"/>
              <w:jc w:val="both"/>
              <w:rPr>
                <w:color w:val="000000"/>
                <w:sz w:val="28"/>
                <w:szCs w:val="28"/>
              </w:rPr>
            </w:pPr>
            <w:r w:rsidRPr="00EB4746">
              <w:rPr>
                <w:color w:val="000000"/>
                <w:sz w:val="28"/>
                <w:szCs w:val="28"/>
              </w:rPr>
              <w:t>Đã tiếp thu, điều chỉnh</w:t>
            </w:r>
          </w:p>
        </w:tc>
      </w:tr>
      <w:tr w:rsidR="00FB25FD" w:rsidRPr="003E7961" w14:paraId="1E92E63F" w14:textId="77777777" w:rsidTr="003E7961">
        <w:tc>
          <w:tcPr>
            <w:tcW w:w="590" w:type="dxa"/>
            <w:vMerge w:val="restart"/>
            <w:vAlign w:val="center"/>
          </w:tcPr>
          <w:p w14:paraId="43E740D1" w14:textId="77777777" w:rsidR="00FB25FD" w:rsidRPr="003E7961" w:rsidRDefault="00FB25FD" w:rsidP="007A58DD">
            <w:pPr>
              <w:spacing w:before="60" w:after="40" w:line="320" w:lineRule="exact"/>
              <w:jc w:val="center"/>
              <w:rPr>
                <w:b/>
                <w:iCs/>
                <w:color w:val="000000"/>
              </w:rPr>
            </w:pPr>
          </w:p>
        </w:tc>
        <w:tc>
          <w:tcPr>
            <w:tcW w:w="1844" w:type="dxa"/>
            <w:vMerge w:val="restart"/>
            <w:vAlign w:val="center"/>
          </w:tcPr>
          <w:p w14:paraId="19AE719D" w14:textId="3BE2FCC5" w:rsidR="00FB25FD" w:rsidRPr="003E7961" w:rsidRDefault="00B71290" w:rsidP="007A58DD">
            <w:pPr>
              <w:spacing w:before="60" w:after="40" w:line="320" w:lineRule="exact"/>
              <w:jc w:val="center"/>
              <w:rPr>
                <w:b/>
                <w:iCs/>
                <w:color w:val="000000"/>
              </w:rPr>
            </w:pPr>
            <w:r>
              <w:rPr>
                <w:b/>
                <w:iCs/>
                <w:color w:val="000000"/>
              </w:rPr>
              <w:t xml:space="preserve">4. </w:t>
            </w:r>
            <w:r w:rsidR="00FB25FD" w:rsidRPr="003E7961">
              <w:rPr>
                <w:b/>
                <w:iCs/>
                <w:color w:val="000000"/>
              </w:rPr>
              <w:t>Thanh tra thành phố</w:t>
            </w:r>
          </w:p>
        </w:tc>
        <w:tc>
          <w:tcPr>
            <w:tcW w:w="5811" w:type="dxa"/>
            <w:vAlign w:val="center"/>
          </w:tcPr>
          <w:p w14:paraId="1CB2C89D" w14:textId="3A7D2B70" w:rsidR="00FB25FD" w:rsidRPr="00EB4746" w:rsidRDefault="00EB4746" w:rsidP="00EB4746">
            <w:pPr>
              <w:spacing w:before="120" w:line="340" w:lineRule="exact"/>
              <w:jc w:val="both"/>
            </w:pPr>
            <w:r>
              <w:t xml:space="preserve">- </w:t>
            </w:r>
            <w:r w:rsidR="00FB25FD" w:rsidRPr="00EB4746">
              <w:t>Tại điểm 1, Điều 6 - Công tác thanh tra, kiểm tra việc quản lý, sử dụng viện trợ và điểm 7, Điều 7 - Trách nhiệm của Sở Tài chính.</w:t>
            </w:r>
          </w:p>
          <w:p w14:paraId="544945C9" w14:textId="1CEFF2CE" w:rsidR="00FB25FD" w:rsidRPr="003E7961" w:rsidRDefault="00EB4746" w:rsidP="00B546DF">
            <w:pPr>
              <w:spacing w:before="120" w:line="340" w:lineRule="exact"/>
              <w:jc w:val="both"/>
              <w:rPr>
                <w:bCs/>
                <w:iCs/>
                <w:color w:val="000000"/>
              </w:rPr>
            </w:pPr>
            <w:r>
              <w:t xml:space="preserve">- </w:t>
            </w:r>
            <w:r w:rsidR="00FB25FD" w:rsidRPr="00EB4746">
              <w:t xml:space="preserve">Đề nghị cơ quan soạn thảo bỏ một số cụm từ </w:t>
            </w:r>
            <w:r w:rsidR="00FB25FD" w:rsidRPr="00EB4746">
              <w:rPr>
                <w:i/>
              </w:rPr>
              <w:t>(Thanh tra)</w:t>
            </w:r>
            <w:r w:rsidR="00FB25FD" w:rsidRPr="00EB4746">
              <w:t xml:space="preserve"> do chức năng nhiệm vụ của Sở Tài chính được quy định tại Quyết định số 69/2025/QĐ-UBND ngày 01 tháng 7 năm 2025 của UBND thành phố không còn chức năng thanh tra. Nội dung thanh tra việc chấp hành công tác quản lý và sử dụng viện trợ không hoàn lại không thuộc hỗ trợ phát triển chính thức (nếu có) thì sẽ được Thanh tra thành phố thực hiện lồng ghép khi </w:t>
            </w:r>
            <w:r w:rsidR="00FB25FD" w:rsidRPr="00EB4746">
              <w:lastRenderedPageBreak/>
              <w:t>thanh tra lĩnh vực tài chính tại các đơn vị được thanh tra theo Kế hoạch thanh tra hằng năm.</w:t>
            </w:r>
          </w:p>
        </w:tc>
        <w:tc>
          <w:tcPr>
            <w:tcW w:w="7519" w:type="dxa"/>
            <w:vAlign w:val="center"/>
          </w:tcPr>
          <w:p w14:paraId="3FB9EAC8" w14:textId="31D5AA09" w:rsidR="00FB25FD" w:rsidRPr="00EB4746" w:rsidRDefault="00A17BE6" w:rsidP="00A17BE6">
            <w:pPr>
              <w:pStyle w:val="NormalWeb"/>
              <w:spacing w:before="60" w:beforeAutospacing="0" w:after="40" w:afterAutospacing="0" w:line="320" w:lineRule="exact"/>
              <w:jc w:val="both"/>
              <w:rPr>
                <w:color w:val="000000"/>
                <w:sz w:val="28"/>
                <w:szCs w:val="28"/>
              </w:rPr>
            </w:pPr>
            <w:r w:rsidRPr="00EB4746">
              <w:rPr>
                <w:color w:val="000000"/>
                <w:sz w:val="28"/>
                <w:szCs w:val="28"/>
              </w:rPr>
              <w:lastRenderedPageBreak/>
              <w:t>Sở Tài chính đề xuất bỏ Điều 6 tại Dự thảo trên cơ sở tiếp thu ý kiến của Sở Tư pháp tại Văn bản số 1823/STP-XDVB ngày 23/4/2026:</w:t>
            </w:r>
          </w:p>
          <w:p w14:paraId="1A07213D" w14:textId="2CC85AA5" w:rsidR="00A17BE6" w:rsidRPr="00EB4746" w:rsidRDefault="00EB4746" w:rsidP="00A17BE6">
            <w:pPr>
              <w:pStyle w:val="NormalWeb"/>
              <w:spacing w:before="60" w:beforeAutospacing="0" w:after="40" w:afterAutospacing="0" w:line="320" w:lineRule="exact"/>
              <w:jc w:val="both"/>
              <w:rPr>
                <w:bCs/>
                <w:i/>
                <w:color w:val="EE0000"/>
                <w:sz w:val="28"/>
                <w:szCs w:val="28"/>
                <w:lang w:val="pl-PL"/>
              </w:rPr>
            </w:pPr>
            <w:r w:rsidRPr="00EB4746">
              <w:rPr>
                <w:i/>
                <w:color w:val="000000"/>
                <w:sz w:val="28"/>
                <w:szCs w:val="28"/>
              </w:rPr>
              <w:t>“</w:t>
            </w:r>
            <w:r w:rsidR="00A17BE6" w:rsidRPr="00EB4746">
              <w:rPr>
                <w:i/>
                <w:color w:val="000000"/>
                <w:sz w:val="28"/>
                <w:szCs w:val="28"/>
              </w:rPr>
              <w:t xml:space="preserve">Theo quy định tại Điều 7 Luật Thanh tra số 84/2025/QH15 thì hệ thống thanh tra được tổ chức theo 2 cấp gồm: Thanh tra Chính phủ và thanh tra tỉnh, thành phố (thanh tra tỉnh). Kể từ ngày 01/7/2025, Thanh tra các Sở, Thanh tra cấp huyện đã kết thúc hoạt động và chức năng, nhiệm vụ được chuyển giao về Thanh tra thành phố, không còn tổ chức Thanh tra chuyên </w:t>
            </w:r>
            <w:r w:rsidRPr="00EB4746">
              <w:rPr>
                <w:i/>
                <w:color w:val="000000"/>
                <w:sz w:val="28"/>
                <w:szCs w:val="28"/>
              </w:rPr>
              <w:t>ngành”.</w:t>
            </w:r>
          </w:p>
        </w:tc>
      </w:tr>
      <w:tr w:rsidR="00FB25FD" w:rsidRPr="003E7961" w14:paraId="73E0F289" w14:textId="77777777" w:rsidTr="003E7961">
        <w:tc>
          <w:tcPr>
            <w:tcW w:w="590" w:type="dxa"/>
            <w:vMerge/>
            <w:vAlign w:val="center"/>
          </w:tcPr>
          <w:p w14:paraId="3EDD06DA" w14:textId="77777777" w:rsidR="00FB25FD" w:rsidRPr="003E7961" w:rsidRDefault="00FB25FD" w:rsidP="007A58DD">
            <w:pPr>
              <w:spacing w:before="60" w:after="40" w:line="320" w:lineRule="exact"/>
              <w:jc w:val="center"/>
              <w:rPr>
                <w:b/>
                <w:iCs/>
                <w:color w:val="000000"/>
              </w:rPr>
            </w:pPr>
          </w:p>
        </w:tc>
        <w:tc>
          <w:tcPr>
            <w:tcW w:w="1844" w:type="dxa"/>
            <w:vMerge/>
            <w:vAlign w:val="center"/>
          </w:tcPr>
          <w:p w14:paraId="405CA71F" w14:textId="77777777" w:rsidR="00FB25FD" w:rsidRPr="003E7961" w:rsidRDefault="00FB25FD" w:rsidP="007A58DD">
            <w:pPr>
              <w:spacing w:before="60" w:after="40" w:line="320" w:lineRule="exact"/>
              <w:jc w:val="center"/>
              <w:rPr>
                <w:b/>
                <w:iCs/>
                <w:color w:val="000000"/>
              </w:rPr>
            </w:pPr>
          </w:p>
        </w:tc>
        <w:tc>
          <w:tcPr>
            <w:tcW w:w="5811" w:type="dxa"/>
            <w:vAlign w:val="center"/>
          </w:tcPr>
          <w:p w14:paraId="23E818F0" w14:textId="750AA5C6" w:rsidR="00FB25FD" w:rsidRPr="00EB4746" w:rsidRDefault="00EB4746" w:rsidP="007A58DD">
            <w:pPr>
              <w:spacing w:before="120" w:line="340" w:lineRule="exact"/>
              <w:jc w:val="both"/>
            </w:pPr>
            <w:r>
              <w:t xml:space="preserve">- </w:t>
            </w:r>
            <w:r w:rsidR="00FB25FD" w:rsidRPr="003E7961">
              <w:t>Tại</w:t>
            </w:r>
            <w:r w:rsidR="00FB25FD" w:rsidRPr="00EB4746">
              <w:t xml:space="preserve"> </w:t>
            </w:r>
            <w:r w:rsidR="00FB25FD" w:rsidRPr="003E7961">
              <w:t>điểm</w:t>
            </w:r>
            <w:r w:rsidR="00FB25FD" w:rsidRPr="00EB4746">
              <w:t xml:space="preserve"> </w:t>
            </w:r>
            <w:r w:rsidR="00FB25FD" w:rsidRPr="003E7961">
              <w:t>4</w:t>
            </w:r>
            <w:r w:rsidR="00FB25FD" w:rsidRPr="00EB4746">
              <w:t xml:space="preserve"> </w:t>
            </w:r>
            <w:r w:rsidR="00FB25FD" w:rsidRPr="003E7961">
              <w:t>Điều</w:t>
            </w:r>
            <w:r w:rsidR="00FB25FD" w:rsidRPr="00EB4746">
              <w:t xml:space="preserve"> </w:t>
            </w:r>
            <w:r w:rsidR="00FB25FD" w:rsidRPr="003E7961">
              <w:t>7</w:t>
            </w:r>
            <w:r w:rsidR="00FB25FD" w:rsidRPr="00EB4746">
              <w:t xml:space="preserve"> </w:t>
            </w:r>
            <w:r w:rsidR="00FB25FD" w:rsidRPr="003E7961">
              <w:t>-</w:t>
            </w:r>
            <w:r w:rsidR="00FB25FD" w:rsidRPr="00EB4746">
              <w:t xml:space="preserve"> </w:t>
            </w:r>
            <w:r w:rsidR="00FB25FD" w:rsidRPr="003E7961">
              <w:t>Trách</w:t>
            </w:r>
            <w:r w:rsidR="00FB25FD" w:rsidRPr="00EB4746">
              <w:t xml:space="preserve"> </w:t>
            </w:r>
            <w:r w:rsidR="00FB25FD" w:rsidRPr="003E7961">
              <w:t>nhiệm</w:t>
            </w:r>
            <w:r w:rsidR="00FB25FD" w:rsidRPr="00EB4746">
              <w:t xml:space="preserve"> </w:t>
            </w:r>
            <w:r w:rsidR="00FB25FD" w:rsidRPr="003E7961">
              <w:t>của</w:t>
            </w:r>
            <w:r w:rsidR="00FB25FD" w:rsidRPr="00EB4746">
              <w:t xml:space="preserve"> </w:t>
            </w:r>
            <w:r w:rsidR="00FB25FD" w:rsidRPr="003E7961">
              <w:t>Sở</w:t>
            </w:r>
            <w:r w:rsidR="00FB25FD" w:rsidRPr="00EB4746">
              <w:t xml:space="preserve"> </w:t>
            </w:r>
            <w:r w:rsidR="00FB25FD" w:rsidRPr="003E7961">
              <w:t xml:space="preserve">Tài </w:t>
            </w:r>
            <w:r w:rsidR="00FB25FD" w:rsidRPr="00EB4746">
              <w:t>chính.</w:t>
            </w:r>
          </w:p>
          <w:p w14:paraId="7EA2C216" w14:textId="77777777" w:rsidR="00FB25FD" w:rsidRPr="00EB4746" w:rsidRDefault="00FB25FD" w:rsidP="00EB4746">
            <w:pPr>
              <w:spacing w:before="120" w:line="340" w:lineRule="exact"/>
              <w:jc w:val="both"/>
            </w:pPr>
            <w:r w:rsidRPr="00EB4746">
              <w:t>Đề nghị Cơ quan soạn thảo căn cứ Điều 20 của Nghị định 313/2025/NĐ- CP ngày 08/12/2025 của Chính phủ về nguyên tắc quản lý tài chính đối với vốn viện trợ, bổ sung quy định cụ thể về trách nhiệm quản lý tài chính của Sở Tài chính đối với các khoản viện trợ thuộc nguồn thu ngân sách Nhà nước như sau:</w:t>
            </w:r>
          </w:p>
          <w:p w14:paraId="4BFEF4EC" w14:textId="09BE458F" w:rsidR="00FB25FD" w:rsidRPr="003E7961" w:rsidRDefault="00EB4746" w:rsidP="007A58DD">
            <w:pPr>
              <w:spacing w:before="120" w:line="340" w:lineRule="exact"/>
              <w:jc w:val="both"/>
            </w:pPr>
            <w:r>
              <w:t>+</w:t>
            </w:r>
            <w:r w:rsidR="00FB25FD" w:rsidRPr="003E7961">
              <w:t xml:space="preserve"> Chủ trì thẩm</w:t>
            </w:r>
            <w:r w:rsidR="00FB25FD" w:rsidRPr="00EB4746">
              <w:t xml:space="preserve"> </w:t>
            </w:r>
            <w:r w:rsidR="00FB25FD" w:rsidRPr="003E7961">
              <w:t>định khoản viện trợ thuộc hay không thuộc nguồn thu ngân sách nhà nước.</w:t>
            </w:r>
          </w:p>
          <w:p w14:paraId="231E3A81" w14:textId="6B8E1B76" w:rsidR="00FB25FD" w:rsidRPr="00EB4746" w:rsidRDefault="00EB4746" w:rsidP="00EB4746">
            <w:pPr>
              <w:spacing w:before="120" w:line="340" w:lineRule="exact"/>
              <w:jc w:val="both"/>
            </w:pPr>
            <w:r>
              <w:t xml:space="preserve">+ </w:t>
            </w:r>
            <w:r w:rsidR="00FB25FD" w:rsidRPr="00EB4746">
              <w:t>Hàng năm, vào thời điểm lập dự toán ngân sách Nhà nước, chủ trì hướng dẫn Chủ khoản viện trợ/Chủ dự án lập dự toán thu, chi khoản viện trợ thuộc nguồn</w:t>
            </w:r>
            <w:r w:rsidR="00FB25FD" w:rsidRPr="003E7961">
              <w:t xml:space="preserve"> thu</w:t>
            </w:r>
            <w:r w:rsidR="00FB25FD" w:rsidRPr="00EB4746">
              <w:t xml:space="preserve"> </w:t>
            </w:r>
            <w:r w:rsidR="00FB25FD" w:rsidRPr="003E7961">
              <w:t>ngân</w:t>
            </w:r>
            <w:r w:rsidR="00FB25FD" w:rsidRPr="00EB4746">
              <w:t xml:space="preserve"> </w:t>
            </w:r>
            <w:r w:rsidR="00FB25FD" w:rsidRPr="003E7961">
              <w:t>sách</w:t>
            </w:r>
            <w:r w:rsidR="00FB25FD" w:rsidRPr="00EB4746">
              <w:t xml:space="preserve"> </w:t>
            </w:r>
            <w:r w:rsidR="00FB25FD" w:rsidRPr="003E7961">
              <w:t>Nhà</w:t>
            </w:r>
            <w:r w:rsidR="00FB25FD" w:rsidRPr="00EB4746">
              <w:t xml:space="preserve"> </w:t>
            </w:r>
            <w:r w:rsidR="00FB25FD" w:rsidRPr="003E7961">
              <w:t>nước,</w:t>
            </w:r>
            <w:r w:rsidR="00FB25FD" w:rsidRPr="00EB4746">
              <w:t xml:space="preserve"> </w:t>
            </w:r>
            <w:r w:rsidR="00FB25FD" w:rsidRPr="003E7961">
              <w:t>tổng</w:t>
            </w:r>
            <w:r w:rsidR="00FB25FD" w:rsidRPr="00EB4746">
              <w:t xml:space="preserve"> </w:t>
            </w:r>
            <w:r w:rsidR="00FB25FD" w:rsidRPr="003E7961">
              <w:t>hợp</w:t>
            </w:r>
            <w:r w:rsidR="00FB25FD" w:rsidRPr="00EB4746">
              <w:t xml:space="preserve"> </w:t>
            </w:r>
            <w:r w:rsidR="00FB25FD" w:rsidRPr="003E7961">
              <w:t>báo</w:t>
            </w:r>
            <w:r w:rsidR="00FB25FD" w:rsidRPr="00EB4746">
              <w:t xml:space="preserve"> </w:t>
            </w:r>
            <w:r w:rsidR="00FB25FD" w:rsidRPr="003E7961">
              <w:t>cáo</w:t>
            </w:r>
            <w:r w:rsidR="00FB25FD" w:rsidRPr="00EB4746">
              <w:t xml:space="preserve"> </w:t>
            </w:r>
            <w:r w:rsidR="00FB25FD" w:rsidRPr="003E7961">
              <w:t>Bộ</w:t>
            </w:r>
            <w:r w:rsidR="00FB25FD" w:rsidRPr="00EB4746">
              <w:t xml:space="preserve"> </w:t>
            </w:r>
            <w:r w:rsidR="00FB25FD" w:rsidRPr="003E7961">
              <w:t>Tài</w:t>
            </w:r>
            <w:r w:rsidR="00FB25FD" w:rsidRPr="00EB4746">
              <w:t xml:space="preserve"> </w:t>
            </w:r>
            <w:r w:rsidR="00FB25FD" w:rsidRPr="003E7961">
              <w:t>chính,</w:t>
            </w:r>
            <w:r w:rsidR="00FB25FD" w:rsidRPr="00EB4746">
              <w:t xml:space="preserve"> </w:t>
            </w:r>
            <w:r w:rsidR="00FB25FD" w:rsidRPr="003E7961">
              <w:t>UBND</w:t>
            </w:r>
            <w:r w:rsidR="00FB25FD" w:rsidRPr="00EB4746">
              <w:t xml:space="preserve"> </w:t>
            </w:r>
            <w:r w:rsidR="00FB25FD" w:rsidRPr="003E7961">
              <w:t>Thành</w:t>
            </w:r>
            <w:r w:rsidR="00FB25FD" w:rsidRPr="00EB4746">
              <w:t xml:space="preserve"> </w:t>
            </w:r>
            <w:r w:rsidR="00FB25FD" w:rsidRPr="003E7961">
              <w:t>phố</w:t>
            </w:r>
            <w:r w:rsidR="00FB25FD" w:rsidRPr="00EB4746">
              <w:t xml:space="preserve"> </w:t>
            </w:r>
            <w:r w:rsidR="00FB25FD" w:rsidRPr="003E7961">
              <w:t>theo quy định.</w:t>
            </w:r>
          </w:p>
          <w:p w14:paraId="3D842681" w14:textId="686E9537" w:rsidR="00FB25FD" w:rsidRPr="00EB4746" w:rsidRDefault="00EB4746" w:rsidP="00EB4746">
            <w:pPr>
              <w:spacing w:before="120" w:line="340" w:lineRule="exact"/>
              <w:jc w:val="both"/>
            </w:pPr>
            <w:r>
              <w:t xml:space="preserve">+ </w:t>
            </w:r>
            <w:r w:rsidR="00FB25FD" w:rsidRPr="003E7961">
              <w:t>Trong</w:t>
            </w:r>
            <w:r w:rsidR="00FB25FD" w:rsidRPr="00EB4746">
              <w:t xml:space="preserve"> </w:t>
            </w:r>
            <w:r w:rsidR="00FB25FD" w:rsidRPr="003E7961">
              <w:t>thời</w:t>
            </w:r>
            <w:r w:rsidR="00FB25FD" w:rsidRPr="00EB4746">
              <w:t xml:space="preserve"> </w:t>
            </w:r>
            <w:r w:rsidR="00FB25FD" w:rsidRPr="003E7961">
              <w:t>gian</w:t>
            </w:r>
            <w:r w:rsidR="00FB25FD" w:rsidRPr="00EB4746">
              <w:t xml:space="preserve"> </w:t>
            </w:r>
            <w:r w:rsidR="00FB25FD" w:rsidRPr="003E7961">
              <w:t>thực</w:t>
            </w:r>
            <w:r w:rsidR="00FB25FD" w:rsidRPr="00EB4746">
              <w:t xml:space="preserve"> </w:t>
            </w:r>
            <w:r w:rsidR="00FB25FD" w:rsidRPr="003E7961">
              <w:t>hiện</w:t>
            </w:r>
            <w:r w:rsidR="00FB25FD" w:rsidRPr="00EB4746">
              <w:t xml:space="preserve"> </w:t>
            </w:r>
            <w:r w:rsidR="00FB25FD" w:rsidRPr="003E7961">
              <w:t>dự</w:t>
            </w:r>
            <w:r w:rsidR="00FB25FD" w:rsidRPr="00EB4746">
              <w:t xml:space="preserve"> </w:t>
            </w:r>
            <w:r w:rsidR="00FB25FD" w:rsidRPr="003E7961">
              <w:t>toán</w:t>
            </w:r>
            <w:r w:rsidR="00FB25FD" w:rsidRPr="00EB4746">
              <w:t xml:space="preserve"> </w:t>
            </w:r>
            <w:r w:rsidR="00FB25FD" w:rsidRPr="003E7961">
              <w:t>của</w:t>
            </w:r>
            <w:r w:rsidR="00FB25FD" w:rsidRPr="00EB4746">
              <w:t xml:space="preserve"> </w:t>
            </w:r>
            <w:r w:rsidR="00FB25FD" w:rsidRPr="003E7961">
              <w:t>năm</w:t>
            </w:r>
            <w:r w:rsidR="00FB25FD" w:rsidRPr="00EB4746">
              <w:t xml:space="preserve"> </w:t>
            </w:r>
            <w:r w:rsidR="00FB25FD" w:rsidRPr="003E7961">
              <w:t>ngân</w:t>
            </w:r>
            <w:r w:rsidR="00FB25FD" w:rsidRPr="00EB4746">
              <w:t xml:space="preserve"> </w:t>
            </w:r>
            <w:r w:rsidR="00FB25FD" w:rsidRPr="003E7961">
              <w:t>sách,</w:t>
            </w:r>
            <w:r w:rsidR="00FB25FD" w:rsidRPr="00EB4746">
              <w:t xml:space="preserve"> </w:t>
            </w:r>
            <w:r w:rsidR="00FB25FD" w:rsidRPr="003E7961">
              <w:t>căn</w:t>
            </w:r>
            <w:r w:rsidR="00FB25FD" w:rsidRPr="00EB4746">
              <w:t xml:space="preserve"> </w:t>
            </w:r>
            <w:r w:rsidR="00FB25FD" w:rsidRPr="003E7961">
              <w:t>cứ</w:t>
            </w:r>
            <w:r w:rsidR="00FB25FD" w:rsidRPr="00EB4746">
              <w:t xml:space="preserve"> </w:t>
            </w:r>
            <w:r w:rsidR="00FB25FD" w:rsidRPr="003E7961">
              <w:t>báo</w:t>
            </w:r>
            <w:r w:rsidR="00FB25FD" w:rsidRPr="00EB4746">
              <w:t xml:space="preserve"> </w:t>
            </w:r>
            <w:r w:rsidR="00FB25FD" w:rsidRPr="003E7961">
              <w:t>cáo</w:t>
            </w:r>
            <w:r w:rsidR="00FB25FD" w:rsidRPr="00EB4746">
              <w:t xml:space="preserve"> </w:t>
            </w:r>
            <w:r w:rsidR="00FB25FD" w:rsidRPr="003E7961">
              <w:t>của Chủ khoản viện trợ/Chủ dự án về việc phát sinh mới khoản thu, chi ngân sách chưa được lập dự toán (bao gồm khoản viện trợ mới và đang thực hiện), Sở Tài chính chủ</w:t>
            </w:r>
            <w:r w:rsidR="00FB25FD" w:rsidRPr="00EB4746">
              <w:t xml:space="preserve"> </w:t>
            </w:r>
            <w:r w:rsidR="00FB25FD" w:rsidRPr="003E7961">
              <w:t xml:space="preserve">trì </w:t>
            </w:r>
            <w:r w:rsidR="00FB25FD" w:rsidRPr="003E7961">
              <w:lastRenderedPageBreak/>
              <w:t>tổng hợp báo cáo UBND</w:t>
            </w:r>
            <w:r w:rsidR="00FB25FD" w:rsidRPr="00EB4746">
              <w:t xml:space="preserve"> </w:t>
            </w:r>
            <w:r w:rsidR="00FB25FD" w:rsidRPr="003E7961">
              <w:t>tỉnh</w:t>
            </w:r>
            <w:r w:rsidR="00FB25FD" w:rsidRPr="00EB4746">
              <w:t xml:space="preserve"> </w:t>
            </w:r>
            <w:r w:rsidR="00FB25FD" w:rsidRPr="003E7961">
              <w:t>điều chỉnh dự toán thu, chi ngân sách địa phương.</w:t>
            </w:r>
          </w:p>
        </w:tc>
        <w:tc>
          <w:tcPr>
            <w:tcW w:w="7519" w:type="dxa"/>
            <w:vAlign w:val="center"/>
          </w:tcPr>
          <w:p w14:paraId="0AFDE42B" w14:textId="77777777" w:rsidR="00FB25FD" w:rsidRPr="00EB4746" w:rsidRDefault="00214C78" w:rsidP="00EB4746">
            <w:pPr>
              <w:spacing w:before="120" w:line="340" w:lineRule="exact"/>
              <w:jc w:val="both"/>
            </w:pPr>
            <w:r w:rsidRPr="00EB4746">
              <w:lastRenderedPageBreak/>
              <w:t>Đã tiếp thu, điều chỉnh, bổ sung như sau:</w:t>
            </w:r>
          </w:p>
          <w:p w14:paraId="5A933714" w14:textId="77777777" w:rsidR="00214C78" w:rsidRPr="003E7961" w:rsidRDefault="00214C78" w:rsidP="00EB4746">
            <w:pPr>
              <w:spacing w:before="120" w:line="340" w:lineRule="exact"/>
              <w:jc w:val="both"/>
            </w:pPr>
            <w:r w:rsidRPr="00EB4746">
              <w:t xml:space="preserve">- </w:t>
            </w:r>
            <w:r w:rsidRPr="003E7961">
              <w:t>Chủ trì, phối hợp với các cơ quan liên quan thẩm định văn kiện dự án, phi dự án trình Chủ tịch Ủy ban nhân dân thành phố xem xét, phê duyệt các khoản viện trợ thuộc thẩm quyền của Chủ tịch Ủy ban nhân dân thành phố.</w:t>
            </w:r>
          </w:p>
          <w:p w14:paraId="11C5FF54" w14:textId="2131EDB7" w:rsidR="00214C78" w:rsidRPr="003E7961" w:rsidRDefault="00214C78" w:rsidP="00EB4746">
            <w:pPr>
              <w:spacing w:before="120" w:line="340" w:lineRule="exact"/>
              <w:jc w:val="both"/>
              <w:rPr>
                <w:bCs/>
                <w:color w:val="EE0000"/>
                <w:lang w:val="pl-PL"/>
              </w:rPr>
            </w:pPr>
            <w:r w:rsidRPr="003E7961">
              <w:t>- Chủ trì, phối hợp với các cơ quan liên quan tham mưu Ủy ban nhân dân tỉnh cân đối bố trí vốn đối ứng trong kế hoạch ngân sách Nhà nước hàng năm cho các đơn vị thuộc đối tượng được cấp ngân sách để thực hiện các khoản viện trợ không hoàn lại đã cam kết với bên tài trợ theo quy định của Luật Ngân sách Nhà nước và các quy định có liên quan.</w:t>
            </w:r>
          </w:p>
        </w:tc>
      </w:tr>
      <w:tr w:rsidR="00FB25FD" w:rsidRPr="003E7961" w14:paraId="0B8D154C" w14:textId="77777777" w:rsidTr="003E7961">
        <w:tc>
          <w:tcPr>
            <w:tcW w:w="590" w:type="dxa"/>
            <w:vMerge/>
            <w:vAlign w:val="center"/>
          </w:tcPr>
          <w:p w14:paraId="75B5064F" w14:textId="77777777" w:rsidR="00FB25FD" w:rsidRPr="003E7961" w:rsidRDefault="00FB25FD" w:rsidP="007A58DD">
            <w:pPr>
              <w:spacing w:before="60" w:after="40" w:line="320" w:lineRule="exact"/>
              <w:jc w:val="center"/>
              <w:rPr>
                <w:b/>
                <w:iCs/>
                <w:color w:val="000000"/>
              </w:rPr>
            </w:pPr>
          </w:p>
        </w:tc>
        <w:tc>
          <w:tcPr>
            <w:tcW w:w="1844" w:type="dxa"/>
            <w:vMerge/>
            <w:vAlign w:val="center"/>
          </w:tcPr>
          <w:p w14:paraId="3CBFEF3F" w14:textId="77777777" w:rsidR="00FB25FD" w:rsidRPr="003E7961" w:rsidRDefault="00FB25FD" w:rsidP="007A58DD">
            <w:pPr>
              <w:spacing w:before="60" w:after="40" w:line="320" w:lineRule="exact"/>
              <w:jc w:val="center"/>
              <w:rPr>
                <w:b/>
                <w:iCs/>
                <w:color w:val="000000"/>
              </w:rPr>
            </w:pPr>
          </w:p>
        </w:tc>
        <w:tc>
          <w:tcPr>
            <w:tcW w:w="5811" w:type="dxa"/>
            <w:vAlign w:val="center"/>
          </w:tcPr>
          <w:p w14:paraId="2BE3A1D3" w14:textId="77777777" w:rsidR="00FB25FD" w:rsidRPr="00EB4746" w:rsidRDefault="00FB25FD" w:rsidP="007A58DD">
            <w:pPr>
              <w:spacing w:before="120" w:line="340" w:lineRule="exact"/>
              <w:jc w:val="both"/>
            </w:pPr>
            <w:r w:rsidRPr="003E7961">
              <w:t>Tại</w:t>
            </w:r>
            <w:r w:rsidRPr="00EB4746">
              <w:t xml:space="preserve"> </w:t>
            </w:r>
            <w:r w:rsidRPr="003E7961">
              <w:t>Điều</w:t>
            </w:r>
            <w:r w:rsidRPr="00EB4746">
              <w:t xml:space="preserve"> </w:t>
            </w:r>
            <w:r w:rsidRPr="003E7961">
              <w:t>11</w:t>
            </w:r>
            <w:r w:rsidRPr="00EB4746">
              <w:t xml:space="preserve"> </w:t>
            </w:r>
            <w:r w:rsidRPr="003E7961">
              <w:t>-</w:t>
            </w:r>
            <w:r w:rsidRPr="00EB4746">
              <w:t xml:space="preserve"> </w:t>
            </w:r>
            <w:r w:rsidRPr="003E7961">
              <w:t>Trách</w:t>
            </w:r>
            <w:r w:rsidRPr="00EB4746">
              <w:t xml:space="preserve"> </w:t>
            </w:r>
            <w:r w:rsidRPr="003E7961">
              <w:t>nhiệm</w:t>
            </w:r>
            <w:r w:rsidRPr="00EB4746">
              <w:t xml:space="preserve"> </w:t>
            </w:r>
            <w:r w:rsidRPr="003E7961">
              <w:t>của</w:t>
            </w:r>
            <w:r w:rsidRPr="00EB4746">
              <w:t xml:space="preserve"> </w:t>
            </w:r>
            <w:r w:rsidRPr="003E7961">
              <w:t>Kho</w:t>
            </w:r>
            <w:r w:rsidRPr="00EB4746">
              <w:t xml:space="preserve"> </w:t>
            </w:r>
            <w:r w:rsidRPr="003E7961">
              <w:t>bạc</w:t>
            </w:r>
            <w:r w:rsidRPr="00EB4746">
              <w:t xml:space="preserve"> </w:t>
            </w:r>
            <w:r w:rsidRPr="003E7961">
              <w:t>Nhà</w:t>
            </w:r>
            <w:r w:rsidRPr="00EB4746">
              <w:t xml:space="preserve"> nước.</w:t>
            </w:r>
          </w:p>
          <w:p w14:paraId="2A4A291E" w14:textId="59EB52CD" w:rsidR="00FB25FD" w:rsidRPr="00EB4746" w:rsidRDefault="00FB25FD" w:rsidP="007A58DD">
            <w:pPr>
              <w:spacing w:before="120" w:line="340" w:lineRule="exact"/>
              <w:jc w:val="both"/>
            </w:pPr>
            <w:r w:rsidRPr="003E7961">
              <w:t>Đề nghị bổ sung trách nhiệm</w:t>
            </w:r>
            <w:r w:rsidRPr="00EB4746">
              <w:t xml:space="preserve"> </w:t>
            </w:r>
            <w:r w:rsidRPr="003E7961">
              <w:t>phối hợp báo cáo số liệu kiểm</w:t>
            </w:r>
            <w:r w:rsidRPr="00EB4746">
              <w:t xml:space="preserve"> </w:t>
            </w:r>
            <w:r w:rsidRPr="003E7961">
              <w:t>soát chi, hạch toán ghi thu, ghi chi ngân sách nhà nước theo yêu cầu của Sở Tài chính.</w:t>
            </w:r>
          </w:p>
        </w:tc>
        <w:tc>
          <w:tcPr>
            <w:tcW w:w="7519" w:type="dxa"/>
            <w:vAlign w:val="center"/>
          </w:tcPr>
          <w:p w14:paraId="7A182695" w14:textId="3BF755B0" w:rsidR="00FB25FD" w:rsidRPr="00EB4746" w:rsidRDefault="00214C78" w:rsidP="00554FB4">
            <w:pPr>
              <w:pStyle w:val="NormalWeb"/>
              <w:spacing w:before="60" w:beforeAutospacing="0" w:after="40" w:afterAutospacing="0" w:line="320" w:lineRule="exact"/>
              <w:jc w:val="both"/>
              <w:rPr>
                <w:sz w:val="28"/>
                <w:szCs w:val="28"/>
              </w:rPr>
            </w:pPr>
            <w:r w:rsidRPr="00EB4746">
              <w:rPr>
                <w:sz w:val="28"/>
                <w:szCs w:val="28"/>
              </w:rPr>
              <w:t>Đã tiếp thu, bổ sung</w:t>
            </w:r>
          </w:p>
        </w:tc>
      </w:tr>
      <w:tr w:rsidR="00C66B7E" w:rsidRPr="003E7961" w14:paraId="66113A9E" w14:textId="77777777" w:rsidTr="003E7961">
        <w:tc>
          <w:tcPr>
            <w:tcW w:w="590" w:type="dxa"/>
            <w:vMerge w:val="restart"/>
            <w:vAlign w:val="center"/>
          </w:tcPr>
          <w:p w14:paraId="0BAF310E" w14:textId="77777777" w:rsidR="00C66B7E" w:rsidRPr="003E7961" w:rsidRDefault="00C66B7E" w:rsidP="007A58DD">
            <w:pPr>
              <w:spacing w:before="60" w:after="40" w:line="320" w:lineRule="exact"/>
              <w:jc w:val="center"/>
              <w:rPr>
                <w:b/>
                <w:iCs/>
                <w:color w:val="000000"/>
              </w:rPr>
            </w:pPr>
          </w:p>
        </w:tc>
        <w:tc>
          <w:tcPr>
            <w:tcW w:w="1844" w:type="dxa"/>
            <w:vMerge w:val="restart"/>
            <w:vAlign w:val="center"/>
          </w:tcPr>
          <w:p w14:paraId="5AF99F2E" w14:textId="2874C63C" w:rsidR="00C66B7E" w:rsidRPr="003E7961" w:rsidRDefault="00D60F05" w:rsidP="007A58DD">
            <w:pPr>
              <w:spacing w:before="60" w:after="40" w:line="320" w:lineRule="exact"/>
              <w:jc w:val="center"/>
              <w:rPr>
                <w:b/>
                <w:iCs/>
                <w:color w:val="000000"/>
              </w:rPr>
            </w:pPr>
            <w:r>
              <w:rPr>
                <w:b/>
                <w:iCs/>
                <w:color w:val="000000"/>
              </w:rPr>
              <w:t>5</w:t>
            </w:r>
            <w:r w:rsidR="00E6366F">
              <w:rPr>
                <w:b/>
                <w:iCs/>
                <w:color w:val="000000"/>
              </w:rPr>
              <w:t xml:space="preserve">. </w:t>
            </w:r>
            <w:r w:rsidR="00C66B7E" w:rsidRPr="003E7961">
              <w:rPr>
                <w:b/>
                <w:iCs/>
                <w:color w:val="000000"/>
              </w:rPr>
              <w:t>Sở Khoa học và Công nghệ</w:t>
            </w:r>
          </w:p>
        </w:tc>
        <w:tc>
          <w:tcPr>
            <w:tcW w:w="5811" w:type="dxa"/>
            <w:vAlign w:val="center"/>
          </w:tcPr>
          <w:p w14:paraId="1B63DC20" w14:textId="5689BD78" w:rsidR="00C66B7E" w:rsidRPr="00EB4746" w:rsidRDefault="00EB4746" w:rsidP="00EB4746">
            <w:pPr>
              <w:spacing w:before="120" w:line="340" w:lineRule="exact"/>
              <w:jc w:val="both"/>
            </w:pPr>
            <w:r>
              <w:t xml:space="preserve">1. </w:t>
            </w:r>
            <w:r w:rsidR="00C66B7E" w:rsidRPr="00EB4746">
              <w:t>Đối với dự thảo Quyết định:</w:t>
            </w:r>
          </w:p>
          <w:p w14:paraId="61007165" w14:textId="02017F94" w:rsidR="00C66B7E" w:rsidRPr="00EB4746" w:rsidRDefault="00AB0A6D" w:rsidP="00EB4746">
            <w:pPr>
              <w:spacing w:before="120" w:line="340" w:lineRule="exact"/>
              <w:jc w:val="both"/>
            </w:pPr>
            <w:r>
              <w:t xml:space="preserve">- </w:t>
            </w:r>
            <w:r w:rsidR="00C66B7E" w:rsidRPr="00EB4746">
              <w:t>Đề nghị trình bày thể thức văn bản đúng mẫu số 20 tại Phụ lục III ban hành kèm theo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p>
          <w:p w14:paraId="355C9149" w14:textId="1CB30B59" w:rsidR="00C66B7E" w:rsidRPr="00EB4746" w:rsidRDefault="00C66B7E" w:rsidP="00EB4746">
            <w:pPr>
              <w:spacing w:before="120" w:line="340" w:lineRule="exact"/>
              <w:jc w:val="both"/>
            </w:pPr>
            <w:r w:rsidRPr="00EB4746">
              <w:t xml:space="preserve">Đề nghị lược bỏ các căn cứ pháp lý sau để phù hợp với quy định tại Điều 62 Nghị định số 78/2025/NĐ-CP: </w:t>
            </w:r>
            <w:r w:rsidRPr="00EB4746">
              <w:rPr>
                <w:i/>
              </w:rPr>
              <w:t>Nghị quyết số 1669/NQ-UBTVQH15; Quyết định số 192/2025/QĐ-UBND; Quyết định số 68/2022/QĐ-UBND</w:t>
            </w:r>
            <w:r w:rsidRPr="00EB4746">
              <w:t>.</w:t>
            </w:r>
          </w:p>
        </w:tc>
        <w:tc>
          <w:tcPr>
            <w:tcW w:w="7519" w:type="dxa"/>
            <w:vAlign w:val="center"/>
          </w:tcPr>
          <w:p w14:paraId="3B3E74BD" w14:textId="11374881" w:rsidR="00C66B7E" w:rsidRPr="00EB4746" w:rsidRDefault="0033450E" w:rsidP="00EB4746">
            <w:pPr>
              <w:pStyle w:val="NormalWeb"/>
              <w:spacing w:before="120" w:beforeAutospacing="0" w:after="40" w:afterAutospacing="0" w:line="340" w:lineRule="exact"/>
              <w:jc w:val="both"/>
              <w:rPr>
                <w:sz w:val="28"/>
                <w:szCs w:val="28"/>
              </w:rPr>
            </w:pPr>
            <w:r w:rsidRPr="00EB4746">
              <w:rPr>
                <w:sz w:val="28"/>
                <w:szCs w:val="28"/>
              </w:rPr>
              <w:t>Đã tiếp thu, điều chỉnh</w:t>
            </w:r>
          </w:p>
        </w:tc>
      </w:tr>
      <w:tr w:rsidR="00C66B7E" w:rsidRPr="003E7961" w14:paraId="0E387623" w14:textId="77777777" w:rsidTr="003E7961">
        <w:tc>
          <w:tcPr>
            <w:tcW w:w="590" w:type="dxa"/>
            <w:vMerge/>
            <w:vAlign w:val="center"/>
          </w:tcPr>
          <w:p w14:paraId="5B0FF789" w14:textId="0EAB5D2E" w:rsidR="00C66B7E" w:rsidRPr="003E7961" w:rsidRDefault="00C66B7E" w:rsidP="007A58DD">
            <w:pPr>
              <w:spacing w:before="60" w:after="40" w:line="320" w:lineRule="exact"/>
              <w:jc w:val="center"/>
              <w:rPr>
                <w:b/>
                <w:iCs/>
                <w:color w:val="000000"/>
              </w:rPr>
            </w:pPr>
          </w:p>
        </w:tc>
        <w:tc>
          <w:tcPr>
            <w:tcW w:w="1844" w:type="dxa"/>
            <w:vMerge/>
            <w:vAlign w:val="center"/>
          </w:tcPr>
          <w:p w14:paraId="0E981AE3" w14:textId="1F240DEA" w:rsidR="00C66B7E" w:rsidRPr="003E7961" w:rsidRDefault="00C66B7E" w:rsidP="007A58DD">
            <w:pPr>
              <w:spacing w:before="60" w:after="40" w:line="320" w:lineRule="exact"/>
              <w:jc w:val="center"/>
              <w:rPr>
                <w:b/>
                <w:iCs/>
                <w:color w:val="000000"/>
              </w:rPr>
            </w:pPr>
          </w:p>
        </w:tc>
        <w:tc>
          <w:tcPr>
            <w:tcW w:w="5811" w:type="dxa"/>
            <w:vAlign w:val="center"/>
          </w:tcPr>
          <w:p w14:paraId="2709AABE" w14:textId="3BF33EB4" w:rsidR="00C66B7E" w:rsidRPr="00EB4746" w:rsidRDefault="00EB4746" w:rsidP="00EB4746">
            <w:pPr>
              <w:spacing w:before="120" w:line="340" w:lineRule="exact"/>
              <w:jc w:val="both"/>
            </w:pPr>
            <w:r>
              <w:t xml:space="preserve">2. </w:t>
            </w:r>
            <w:r w:rsidR="00C66B7E" w:rsidRPr="00EB4746">
              <w:t>Đối với dự thảo Quy chế:</w:t>
            </w:r>
          </w:p>
          <w:p w14:paraId="38E80CEC" w14:textId="7AEFE4DA" w:rsidR="00C66B7E" w:rsidRPr="00EB4746" w:rsidRDefault="00AB0A6D" w:rsidP="00EB4746">
            <w:pPr>
              <w:spacing w:before="120" w:line="340" w:lineRule="exact"/>
              <w:jc w:val="both"/>
            </w:pPr>
            <w:r>
              <w:t xml:space="preserve">- </w:t>
            </w:r>
            <w:r w:rsidR="00C66B7E" w:rsidRPr="00EB4746">
              <w:t>Đề nghị làm rõ nội dung quy định tại khoản 1, khoản 2 Điều 2.</w:t>
            </w:r>
          </w:p>
          <w:p w14:paraId="394481AB" w14:textId="6D001C90" w:rsidR="00C66B7E" w:rsidRPr="00EB4746" w:rsidRDefault="00AB0A6D" w:rsidP="00EB4746">
            <w:pPr>
              <w:spacing w:before="120" w:line="340" w:lineRule="exact"/>
              <w:jc w:val="both"/>
            </w:pPr>
            <w:r>
              <w:lastRenderedPageBreak/>
              <w:t xml:space="preserve">- </w:t>
            </w:r>
            <w:r w:rsidR="00C66B7E" w:rsidRPr="00EB4746">
              <w:t>Đề nghị điều chỉnh nội dung Sở Tài chính xây dựng kế hoạch tổ chức thanh tra do không đúng thẩm quyền.</w:t>
            </w:r>
          </w:p>
          <w:p w14:paraId="142F3EFC" w14:textId="0DAEF9E8" w:rsidR="00C66B7E" w:rsidRPr="00EB4746" w:rsidRDefault="00AB0A6D" w:rsidP="00EB4746">
            <w:pPr>
              <w:spacing w:before="120" w:line="340" w:lineRule="exact"/>
              <w:jc w:val="both"/>
            </w:pPr>
            <w:r>
              <w:t xml:space="preserve">- </w:t>
            </w:r>
            <w:r w:rsidR="00C66B7E" w:rsidRPr="00EB4746">
              <w:t>Đề nghị bổ sung quy định trách nhiệm của các sở, ban, ngành phối hợp với Sở Tài chính trong thẩm định, quản lý viện trợ không hoàn lại (như đối với Sở Khoa học và Công nghệ phối hợp khi bên tiếp nhận viện trợ thuộc điểm c khoản 3 Điều 2 Nghị định số 313/2025/NĐ-CP).</w:t>
            </w:r>
          </w:p>
          <w:p w14:paraId="7C4C4151" w14:textId="7B6DCEA1" w:rsidR="00C66B7E" w:rsidRPr="00AB0A6D" w:rsidRDefault="00AB0A6D" w:rsidP="007A58DD">
            <w:pPr>
              <w:spacing w:before="120" w:line="340" w:lineRule="exact"/>
              <w:jc w:val="both"/>
              <w:rPr>
                <w:lang w:val="vi"/>
              </w:rPr>
            </w:pPr>
            <w:r>
              <w:t xml:space="preserve">- </w:t>
            </w:r>
            <w:r w:rsidR="00C66B7E" w:rsidRPr="00EB4746">
              <w:t>Đề nghị rà soát, trình bày các điểm trong dự thảo bằng chữ cái Tiếng Việt in thường theo quy định về thể thức, kỹ thuật trình bày tại mục 1 Phụ lục I Nghị định số 187/2025/NĐ-CP.</w:t>
            </w:r>
          </w:p>
        </w:tc>
        <w:tc>
          <w:tcPr>
            <w:tcW w:w="7519" w:type="dxa"/>
            <w:vAlign w:val="center"/>
          </w:tcPr>
          <w:p w14:paraId="1472ABE0" w14:textId="72F0965E" w:rsidR="00C66B7E" w:rsidRPr="003E7961" w:rsidRDefault="005A5713" w:rsidP="00EB4746">
            <w:pPr>
              <w:pStyle w:val="NormalWeb"/>
              <w:spacing w:before="120" w:beforeAutospacing="0" w:after="40" w:afterAutospacing="0" w:line="340" w:lineRule="exact"/>
              <w:jc w:val="both"/>
              <w:rPr>
                <w:bCs/>
                <w:iCs/>
                <w:color w:val="EE0000"/>
                <w:sz w:val="28"/>
                <w:szCs w:val="28"/>
              </w:rPr>
            </w:pPr>
            <w:r w:rsidRPr="00EB4746">
              <w:rPr>
                <w:sz w:val="28"/>
                <w:szCs w:val="28"/>
              </w:rPr>
              <w:lastRenderedPageBreak/>
              <w:t>Đã tiếp thu, điều chỉnh, bổ sung</w:t>
            </w:r>
            <w:r w:rsidR="00332AC9" w:rsidRPr="00EB4746">
              <w:rPr>
                <w:sz w:val="28"/>
                <w:szCs w:val="28"/>
              </w:rPr>
              <w:t>, theo đó, bổ sung thêm điều khoản quy định chức năng, nhiệm vụ của Sở Khoa học và Công nghệ.</w:t>
            </w:r>
          </w:p>
        </w:tc>
      </w:tr>
      <w:tr w:rsidR="00ED435B" w:rsidRPr="003E7961" w14:paraId="2C2DC445" w14:textId="77777777" w:rsidTr="003E7961">
        <w:trPr>
          <w:trHeight w:val="787"/>
        </w:trPr>
        <w:tc>
          <w:tcPr>
            <w:tcW w:w="590" w:type="dxa"/>
            <w:vMerge w:val="restart"/>
            <w:vAlign w:val="center"/>
          </w:tcPr>
          <w:p w14:paraId="49168732" w14:textId="77777777" w:rsidR="00ED435B" w:rsidRPr="003E7961" w:rsidRDefault="00ED435B" w:rsidP="007A58DD">
            <w:pPr>
              <w:spacing w:before="60" w:after="40" w:line="320" w:lineRule="exact"/>
              <w:jc w:val="center"/>
              <w:rPr>
                <w:bCs/>
                <w:iCs/>
                <w:color w:val="000000"/>
              </w:rPr>
            </w:pPr>
          </w:p>
        </w:tc>
        <w:tc>
          <w:tcPr>
            <w:tcW w:w="1844" w:type="dxa"/>
            <w:vMerge w:val="restart"/>
            <w:vAlign w:val="center"/>
          </w:tcPr>
          <w:p w14:paraId="004D6A20" w14:textId="3FD2C6AD" w:rsidR="00ED435B" w:rsidRPr="003E7961" w:rsidRDefault="00ED435B" w:rsidP="007A58DD">
            <w:pPr>
              <w:spacing w:before="60" w:after="40" w:line="320" w:lineRule="exact"/>
              <w:jc w:val="center"/>
              <w:rPr>
                <w:b/>
                <w:bCs/>
                <w:iCs/>
                <w:color w:val="000000"/>
              </w:rPr>
            </w:pPr>
            <w:r>
              <w:rPr>
                <w:b/>
                <w:bCs/>
                <w:iCs/>
                <w:color w:val="000000"/>
              </w:rPr>
              <w:t xml:space="preserve">6. </w:t>
            </w:r>
            <w:r w:rsidRPr="003E7961">
              <w:rPr>
                <w:b/>
                <w:bCs/>
                <w:iCs/>
                <w:color w:val="000000"/>
              </w:rPr>
              <w:t>Sở Tư pháp</w:t>
            </w:r>
          </w:p>
        </w:tc>
        <w:tc>
          <w:tcPr>
            <w:tcW w:w="5811" w:type="dxa"/>
            <w:vAlign w:val="center"/>
          </w:tcPr>
          <w:p w14:paraId="5915514C" w14:textId="65EA7262" w:rsidR="00ED435B" w:rsidRPr="003E7961" w:rsidRDefault="00ED435B" w:rsidP="003719EF">
            <w:pPr>
              <w:pStyle w:val="NormalWeb"/>
              <w:spacing w:before="120" w:beforeAutospacing="0" w:after="40" w:afterAutospacing="0" w:line="340" w:lineRule="exact"/>
              <w:jc w:val="both"/>
              <w:rPr>
                <w:b/>
                <w:bCs/>
                <w:lang w:val="vi"/>
              </w:rPr>
            </w:pPr>
            <w:r>
              <w:rPr>
                <w:sz w:val="28"/>
                <w:szCs w:val="28"/>
              </w:rPr>
              <w:t xml:space="preserve">1. </w:t>
            </w:r>
            <w:r w:rsidRPr="003719EF">
              <w:rPr>
                <w:sz w:val="28"/>
                <w:szCs w:val="28"/>
              </w:rPr>
              <w:t>Về dự thảo Quyết định</w:t>
            </w:r>
          </w:p>
          <w:p w14:paraId="21DCBE15" w14:textId="310D24ED" w:rsidR="00ED435B" w:rsidRPr="003719EF" w:rsidRDefault="00ED435B" w:rsidP="003719EF">
            <w:pPr>
              <w:pStyle w:val="NormalWeb"/>
              <w:spacing w:before="120" w:beforeAutospacing="0" w:after="40" w:afterAutospacing="0" w:line="340" w:lineRule="exact"/>
              <w:jc w:val="both"/>
              <w:rPr>
                <w:sz w:val="28"/>
                <w:szCs w:val="28"/>
              </w:rPr>
            </w:pPr>
            <w:r>
              <w:rPr>
                <w:sz w:val="28"/>
                <w:szCs w:val="28"/>
              </w:rPr>
              <w:t xml:space="preserve">- </w:t>
            </w:r>
            <w:r w:rsidRPr="003719EF">
              <w:rPr>
                <w:sz w:val="28"/>
                <w:szCs w:val="28"/>
              </w:rPr>
              <w:t>Về căn cứ ban hành</w:t>
            </w:r>
            <w:r>
              <w:rPr>
                <w:sz w:val="28"/>
                <w:szCs w:val="28"/>
              </w:rPr>
              <w:t>:</w:t>
            </w:r>
          </w:p>
          <w:p w14:paraId="525CEB29" w14:textId="5B287A63" w:rsidR="00ED435B" w:rsidRPr="003E7961" w:rsidRDefault="00ED435B" w:rsidP="003719EF">
            <w:pPr>
              <w:pStyle w:val="NormalWeb"/>
              <w:spacing w:before="120" w:beforeAutospacing="0" w:after="40" w:afterAutospacing="0" w:line="340" w:lineRule="exact"/>
              <w:jc w:val="both"/>
              <w:rPr>
                <w:lang w:val="vi"/>
              </w:rPr>
            </w:pPr>
            <w:r>
              <w:rPr>
                <w:sz w:val="28"/>
                <w:szCs w:val="28"/>
              </w:rPr>
              <w:t xml:space="preserve">+ </w:t>
            </w:r>
            <w:r w:rsidRPr="003719EF">
              <w:rPr>
                <w:sz w:val="28"/>
                <w:szCs w:val="28"/>
              </w:rPr>
              <w:t xml:space="preserve">Đề nghị trình bày các căn cứ ban hành là các văn bản Luật theo hướng </w:t>
            </w:r>
            <w:r w:rsidRPr="003719EF">
              <w:rPr>
                <w:i/>
                <w:sz w:val="28"/>
                <w:szCs w:val="28"/>
              </w:rPr>
              <w:t>“Luật...số...” (ví dụ: Luật Tổ chức chính quyền địa phương số 72/2025/QH15; Luật Ban hành văn bản quy phạm pháp luật số 64/2025/QH15 được sửa đổi, bổ sung bởi Luật số 87/2025/QH15)</w:t>
            </w:r>
            <w:r w:rsidRPr="003719EF">
              <w:rPr>
                <w:sz w:val="28"/>
                <w:szCs w:val="28"/>
              </w:rPr>
              <w:t xml:space="preserve"> cho phù hợp với Mẫu số 20 Phụ lục III kèm theo Nghị định số 187/2025/NĐ-CP.</w:t>
            </w:r>
          </w:p>
          <w:p w14:paraId="34ED02C0" w14:textId="15E43B3A" w:rsidR="00ED435B" w:rsidRPr="003E7961" w:rsidRDefault="00ED435B" w:rsidP="003719EF">
            <w:pPr>
              <w:pStyle w:val="NormalWeb"/>
              <w:spacing w:before="120" w:beforeAutospacing="0" w:after="40" w:afterAutospacing="0" w:line="340" w:lineRule="exact"/>
              <w:jc w:val="both"/>
              <w:rPr>
                <w:lang w:val="vi"/>
              </w:rPr>
            </w:pPr>
            <w:r>
              <w:rPr>
                <w:sz w:val="28"/>
                <w:szCs w:val="28"/>
              </w:rPr>
              <w:t xml:space="preserve">+ </w:t>
            </w:r>
            <w:r w:rsidRPr="003719EF">
              <w:rPr>
                <w:sz w:val="28"/>
                <w:szCs w:val="28"/>
              </w:rPr>
              <w:t xml:space="preserve">Đề nghị rà soát, bỏ các căn cứ: Nghị định số 78/2025/NĐ-CP, Nghị định số 187/2025/NĐ-CP </w:t>
            </w:r>
            <w:r w:rsidRPr="003719EF">
              <w:rPr>
                <w:sz w:val="28"/>
                <w:szCs w:val="28"/>
              </w:rPr>
              <w:lastRenderedPageBreak/>
              <w:t xml:space="preserve">do không có liên quan trực tiếp đến nội dung dự thảo; bỏ Nghị quyết số 1669/NQ-UBTVQH15, Quyết định số 192/2025/QĐ-UBND, Quyết định số 68/2022/QĐ-UBND cho phù hợp với quy định tại Điều 62 Nghị định số 78/2025/NĐ-CP; theo đó: </w:t>
            </w:r>
            <w:r w:rsidRPr="003719EF">
              <w:rPr>
                <w:i/>
                <w:sz w:val="28"/>
                <w:szCs w:val="28"/>
              </w:rPr>
              <w:t>“Căn cứ ban hành văn bản là văn bản quy phạm pháp luật có hiệu lực pháp lý cao hơn đang có hiệu lực hoặc đã được công bố hoặc ký ban hành chưa có hiệu lực nhưng phải có hiệu lực trước hoặc cùng thời điểm với văn bản được ban hành”.</w:t>
            </w:r>
          </w:p>
        </w:tc>
        <w:tc>
          <w:tcPr>
            <w:tcW w:w="7519" w:type="dxa"/>
            <w:vAlign w:val="center"/>
          </w:tcPr>
          <w:p w14:paraId="038F5147" w14:textId="56A9A2A1" w:rsidR="00ED435B" w:rsidRPr="003E7961" w:rsidRDefault="00ED435B" w:rsidP="003719EF">
            <w:pPr>
              <w:pStyle w:val="NormalWeb"/>
              <w:spacing w:before="120" w:beforeAutospacing="0" w:after="40" w:afterAutospacing="0" w:line="340" w:lineRule="exact"/>
              <w:jc w:val="both"/>
              <w:rPr>
                <w:bCs/>
                <w:iCs/>
                <w:color w:val="000000"/>
                <w:sz w:val="28"/>
                <w:szCs w:val="28"/>
              </w:rPr>
            </w:pPr>
            <w:r w:rsidRPr="003719EF">
              <w:rPr>
                <w:sz w:val="28"/>
                <w:szCs w:val="28"/>
              </w:rPr>
              <w:lastRenderedPageBreak/>
              <w:t xml:space="preserve">Đã tiếp thu, điều chỉnh </w:t>
            </w:r>
          </w:p>
        </w:tc>
      </w:tr>
      <w:tr w:rsidR="00ED435B" w:rsidRPr="003E7961" w14:paraId="48395155" w14:textId="77777777" w:rsidTr="003E7961">
        <w:tc>
          <w:tcPr>
            <w:tcW w:w="590" w:type="dxa"/>
            <w:vMerge/>
            <w:vAlign w:val="center"/>
          </w:tcPr>
          <w:p w14:paraId="5896D6E9"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2DBF8003" w14:textId="77777777" w:rsidR="00ED435B" w:rsidRPr="003E7961" w:rsidRDefault="00ED435B" w:rsidP="007A58DD">
            <w:pPr>
              <w:spacing w:before="60" w:after="40" w:line="320" w:lineRule="exact"/>
              <w:jc w:val="center"/>
              <w:rPr>
                <w:b/>
                <w:bCs/>
                <w:iCs/>
                <w:color w:val="000000"/>
              </w:rPr>
            </w:pPr>
          </w:p>
        </w:tc>
        <w:tc>
          <w:tcPr>
            <w:tcW w:w="5811" w:type="dxa"/>
            <w:vAlign w:val="center"/>
          </w:tcPr>
          <w:p w14:paraId="269EC4FD" w14:textId="7C7823C0" w:rsidR="00ED435B" w:rsidRPr="003E7961" w:rsidRDefault="00ED435B" w:rsidP="003719EF">
            <w:pPr>
              <w:pStyle w:val="NormalWeb"/>
              <w:spacing w:before="120" w:beforeAutospacing="0" w:after="40" w:afterAutospacing="0" w:line="340" w:lineRule="exact"/>
              <w:jc w:val="both"/>
              <w:rPr>
                <w:lang w:val="vi"/>
              </w:rPr>
            </w:pPr>
            <w:r>
              <w:rPr>
                <w:sz w:val="28"/>
                <w:szCs w:val="28"/>
              </w:rPr>
              <w:t xml:space="preserve">- </w:t>
            </w:r>
            <w:r w:rsidRPr="003719EF">
              <w:rPr>
                <w:sz w:val="28"/>
                <w:szCs w:val="28"/>
              </w:rPr>
              <w:t xml:space="preserve">Về nơi nhận: Đề nghị bổ sung </w:t>
            </w:r>
            <w:r w:rsidRPr="003719EF">
              <w:rPr>
                <w:i/>
                <w:sz w:val="28"/>
                <w:szCs w:val="28"/>
              </w:rPr>
              <w:t>“Công báo thành phố”</w:t>
            </w:r>
            <w:r w:rsidRPr="003719EF">
              <w:rPr>
                <w:sz w:val="28"/>
                <w:szCs w:val="28"/>
              </w:rPr>
              <w:t xml:space="preserve"> cho phù hợp với quy định tại khoản 8 Phần II Mục 1 Phụ lục I kèm theo Nghị định số 187/2025/NĐ-CP.</w:t>
            </w:r>
          </w:p>
        </w:tc>
        <w:tc>
          <w:tcPr>
            <w:tcW w:w="7519" w:type="dxa"/>
            <w:vAlign w:val="center"/>
          </w:tcPr>
          <w:p w14:paraId="33F7E5D8" w14:textId="65894CE7" w:rsidR="00ED435B" w:rsidRPr="003E7961" w:rsidRDefault="00ED435B" w:rsidP="003719EF">
            <w:pPr>
              <w:pStyle w:val="NormalWeb"/>
              <w:spacing w:before="120" w:beforeAutospacing="0" w:after="40" w:afterAutospacing="0" w:line="340" w:lineRule="exact"/>
              <w:jc w:val="both"/>
              <w:rPr>
                <w:bCs/>
                <w:iCs/>
                <w:color w:val="000000"/>
                <w:sz w:val="28"/>
                <w:szCs w:val="28"/>
              </w:rPr>
            </w:pPr>
            <w:r w:rsidRPr="003719EF">
              <w:rPr>
                <w:sz w:val="28"/>
                <w:szCs w:val="28"/>
              </w:rPr>
              <w:t xml:space="preserve">Đã tiếp thu, bổ sung  </w:t>
            </w:r>
          </w:p>
        </w:tc>
      </w:tr>
      <w:tr w:rsidR="00ED435B" w:rsidRPr="003E7961" w14:paraId="5F1D1CCD" w14:textId="77777777" w:rsidTr="003E7961">
        <w:tc>
          <w:tcPr>
            <w:tcW w:w="590" w:type="dxa"/>
            <w:vMerge/>
            <w:vAlign w:val="center"/>
          </w:tcPr>
          <w:p w14:paraId="1BB7FF3B"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7CC72969" w14:textId="77777777" w:rsidR="00ED435B" w:rsidRPr="003E7961" w:rsidRDefault="00ED435B" w:rsidP="007A58DD">
            <w:pPr>
              <w:spacing w:before="60" w:after="40" w:line="320" w:lineRule="exact"/>
              <w:jc w:val="center"/>
              <w:rPr>
                <w:b/>
                <w:bCs/>
                <w:iCs/>
                <w:color w:val="000000"/>
              </w:rPr>
            </w:pPr>
          </w:p>
        </w:tc>
        <w:tc>
          <w:tcPr>
            <w:tcW w:w="5811" w:type="dxa"/>
            <w:vAlign w:val="center"/>
          </w:tcPr>
          <w:p w14:paraId="1F16945A" w14:textId="18780F88" w:rsidR="00ED435B" w:rsidRPr="003719EF" w:rsidRDefault="00ED435B" w:rsidP="003719EF">
            <w:pPr>
              <w:pStyle w:val="NormalWeb"/>
              <w:spacing w:before="120" w:beforeAutospacing="0" w:after="40" w:afterAutospacing="0" w:line="340" w:lineRule="exact"/>
              <w:jc w:val="both"/>
              <w:rPr>
                <w:sz w:val="28"/>
                <w:szCs w:val="28"/>
              </w:rPr>
            </w:pPr>
            <w:r>
              <w:rPr>
                <w:sz w:val="28"/>
                <w:szCs w:val="28"/>
              </w:rPr>
              <w:t xml:space="preserve">- </w:t>
            </w:r>
            <w:r w:rsidRPr="003719EF">
              <w:rPr>
                <w:sz w:val="28"/>
                <w:szCs w:val="28"/>
              </w:rPr>
              <w:t>Về ngôn ngữ, kỹ thuật soạn thảo: Đề nghị trình bày của Quyết định theo đúng mẫu số 20 Phụ lục III kèm theo Nghị định số 187/2025/NĐ-CP; theo đó:</w:t>
            </w:r>
          </w:p>
          <w:p w14:paraId="40461178" w14:textId="1A34CBA0" w:rsidR="00ED435B" w:rsidRPr="003719EF" w:rsidRDefault="00ED435B" w:rsidP="003719EF">
            <w:pPr>
              <w:pStyle w:val="NormalWeb"/>
              <w:spacing w:before="120" w:beforeAutospacing="0" w:after="40" w:afterAutospacing="0" w:line="340" w:lineRule="exact"/>
              <w:jc w:val="both"/>
              <w:rPr>
                <w:sz w:val="28"/>
                <w:szCs w:val="28"/>
              </w:rPr>
            </w:pPr>
            <w:r>
              <w:rPr>
                <w:sz w:val="28"/>
                <w:szCs w:val="28"/>
              </w:rPr>
              <w:t xml:space="preserve">+ </w:t>
            </w:r>
            <w:r w:rsidRPr="003719EF">
              <w:rPr>
                <w:sz w:val="28"/>
                <w:szCs w:val="28"/>
              </w:rPr>
              <w:t>Đề nghị bỏ phần gạch chân và cụm từ “ỦY BAN NHÂN DÂN THÀNH PHỐ HẢI PHÒNG” dưới phần tên gọi của Quyết định; bỏ cụm từ “QUYẾT ĐỊNH:” dưới phần đề nghị ban hành.</w:t>
            </w:r>
          </w:p>
          <w:p w14:paraId="5B18FB17" w14:textId="4E6AAA41" w:rsidR="00ED435B" w:rsidRPr="003E7961" w:rsidRDefault="00ED435B" w:rsidP="003719EF">
            <w:pPr>
              <w:pStyle w:val="NormalWeb"/>
              <w:spacing w:before="120" w:beforeAutospacing="0" w:after="40" w:afterAutospacing="0" w:line="340" w:lineRule="exact"/>
              <w:jc w:val="both"/>
              <w:rPr>
                <w:lang w:val="vi"/>
              </w:rPr>
            </w:pPr>
            <w:r>
              <w:rPr>
                <w:sz w:val="28"/>
                <w:szCs w:val="28"/>
              </w:rPr>
              <w:t xml:space="preserve">+ </w:t>
            </w:r>
            <w:r w:rsidRPr="003719EF">
              <w:rPr>
                <w:sz w:val="28"/>
                <w:szCs w:val="28"/>
              </w:rPr>
              <w:t xml:space="preserve">Bổ sung cụm từ </w:t>
            </w:r>
            <w:r w:rsidRPr="003719EF">
              <w:rPr>
                <w:i/>
                <w:sz w:val="28"/>
                <w:szCs w:val="28"/>
              </w:rPr>
              <w:t xml:space="preserve">“Ủy ban nhân dân thành phố ban hành Quyết định ban hành Quy chế phối hợp trong công tác quản lý và sử dụng viện trợ không </w:t>
            </w:r>
            <w:r w:rsidRPr="003719EF">
              <w:rPr>
                <w:i/>
                <w:sz w:val="28"/>
                <w:szCs w:val="28"/>
              </w:rPr>
              <w:lastRenderedPageBreak/>
              <w:t>hoàn lại không thuộc hỗ trợ phát triển chính thức của các cơ quan, tổ chức, cá nhân nước ngoài dành cho Việt Nam trên địa bàn thành phố Hải Phòng”</w:t>
            </w:r>
            <w:r w:rsidRPr="003719EF">
              <w:rPr>
                <w:sz w:val="28"/>
                <w:szCs w:val="28"/>
              </w:rPr>
              <w:t xml:space="preserve"> dưới phần đề nghị ban hành.</w:t>
            </w:r>
          </w:p>
          <w:p w14:paraId="68657AAB" w14:textId="5066066C" w:rsidR="00ED435B" w:rsidRPr="003719EF" w:rsidRDefault="00ED435B" w:rsidP="003719EF">
            <w:pPr>
              <w:pStyle w:val="NormalWeb"/>
              <w:spacing w:before="120" w:beforeAutospacing="0" w:after="40" w:afterAutospacing="0" w:line="340" w:lineRule="exact"/>
              <w:jc w:val="both"/>
              <w:rPr>
                <w:sz w:val="28"/>
                <w:szCs w:val="28"/>
              </w:rPr>
            </w:pPr>
            <w:r>
              <w:rPr>
                <w:sz w:val="28"/>
                <w:szCs w:val="28"/>
              </w:rPr>
              <w:t xml:space="preserve">+ </w:t>
            </w:r>
            <w:r w:rsidRPr="003719EF">
              <w:rPr>
                <w:sz w:val="28"/>
                <w:szCs w:val="28"/>
              </w:rPr>
              <w:t>Điều 2 đề nghị sửa thành:</w:t>
            </w:r>
          </w:p>
          <w:p w14:paraId="7F8C9D13" w14:textId="0CF5A418" w:rsidR="00ED435B" w:rsidRPr="003719EF" w:rsidRDefault="00ED435B" w:rsidP="003719EF">
            <w:pPr>
              <w:pStyle w:val="NormalWeb"/>
              <w:spacing w:before="120" w:beforeAutospacing="0" w:after="40" w:afterAutospacing="0" w:line="340" w:lineRule="exact"/>
              <w:jc w:val="both"/>
              <w:rPr>
                <w:i/>
                <w:lang w:val="vi"/>
              </w:rPr>
            </w:pPr>
            <w:r w:rsidRPr="003719EF">
              <w:rPr>
                <w:i/>
                <w:sz w:val="28"/>
                <w:szCs w:val="28"/>
              </w:rPr>
              <w:t>"Điều 2. Quyết định này có hiệu lực thi hành kể từ ngày... tháng… năm… Quyết định số 68/2022/QĐ-UBND ngày... hết hiệu lực kể từ ngày Quyết định này có hiệu lực thi hành."</w:t>
            </w:r>
          </w:p>
        </w:tc>
        <w:tc>
          <w:tcPr>
            <w:tcW w:w="7519" w:type="dxa"/>
            <w:vAlign w:val="center"/>
          </w:tcPr>
          <w:p w14:paraId="5072CC86" w14:textId="2ACFF400" w:rsidR="00ED435B" w:rsidRPr="003E7961" w:rsidRDefault="00ED435B" w:rsidP="003719EF">
            <w:pPr>
              <w:pStyle w:val="NormalWeb"/>
              <w:spacing w:before="120" w:beforeAutospacing="0" w:after="40" w:afterAutospacing="0" w:line="340" w:lineRule="exact"/>
              <w:jc w:val="both"/>
              <w:rPr>
                <w:bCs/>
                <w:iCs/>
                <w:color w:val="000000"/>
                <w:sz w:val="28"/>
                <w:szCs w:val="28"/>
              </w:rPr>
            </w:pPr>
            <w:r w:rsidRPr="003719EF">
              <w:rPr>
                <w:sz w:val="28"/>
                <w:szCs w:val="28"/>
              </w:rPr>
              <w:lastRenderedPageBreak/>
              <w:t xml:space="preserve">Đã tiếp thu, điều chỉnh, bổ sung. Tuy nhiên, điều chỉnh </w:t>
            </w:r>
            <w:r w:rsidRPr="003719EF">
              <w:rPr>
                <w:i/>
                <w:sz w:val="28"/>
                <w:szCs w:val="28"/>
              </w:rPr>
              <w:t xml:space="preserve">“Quy chế phối hợp trong công tác quản lý và sử dụng viện trợ không hoàn lại” </w:t>
            </w:r>
            <w:r w:rsidRPr="003E7961">
              <w:rPr>
                <w:sz w:val="28"/>
                <w:szCs w:val="28"/>
              </w:rPr>
              <w:t>thành</w:t>
            </w:r>
            <w:r>
              <w:rPr>
                <w:sz w:val="28"/>
                <w:szCs w:val="28"/>
              </w:rPr>
              <w:t xml:space="preserve"> </w:t>
            </w:r>
            <w:r w:rsidRPr="003719EF">
              <w:rPr>
                <w:i/>
                <w:sz w:val="28"/>
                <w:szCs w:val="28"/>
              </w:rPr>
              <w:t>“Quy chế quản lý và sử dụng viện trợ không hoàn lại”</w:t>
            </w:r>
            <w:r w:rsidRPr="003719EF">
              <w:rPr>
                <w:sz w:val="28"/>
                <w:szCs w:val="28"/>
              </w:rPr>
              <w:t xml:space="preserve"> đ</w:t>
            </w:r>
            <w:r w:rsidRPr="003E7961">
              <w:rPr>
                <w:sz w:val="28"/>
                <w:szCs w:val="28"/>
              </w:rPr>
              <w:t>ể đảm bảo đúng tên gọi theo quy định tại khoản 3, Điều 33 Nghị định số 313/2025/NĐ-CP ngày 08/12/2025 của Chính phủ.</w:t>
            </w:r>
          </w:p>
        </w:tc>
      </w:tr>
      <w:tr w:rsidR="00ED435B" w:rsidRPr="003E7961" w14:paraId="7519A4AE" w14:textId="77777777" w:rsidTr="003E7961">
        <w:tc>
          <w:tcPr>
            <w:tcW w:w="590" w:type="dxa"/>
            <w:vMerge/>
            <w:vAlign w:val="center"/>
          </w:tcPr>
          <w:p w14:paraId="4A138859"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6A629E2A" w14:textId="77777777" w:rsidR="00ED435B" w:rsidRPr="003E7961" w:rsidRDefault="00ED435B" w:rsidP="007A58DD">
            <w:pPr>
              <w:spacing w:before="60" w:after="40" w:line="320" w:lineRule="exact"/>
              <w:jc w:val="center"/>
              <w:rPr>
                <w:bCs/>
                <w:iCs/>
                <w:color w:val="000000"/>
              </w:rPr>
            </w:pPr>
          </w:p>
        </w:tc>
        <w:tc>
          <w:tcPr>
            <w:tcW w:w="5811" w:type="dxa"/>
            <w:vAlign w:val="center"/>
          </w:tcPr>
          <w:p w14:paraId="4312BC3F" w14:textId="77777777" w:rsidR="00ED435B" w:rsidRPr="00A349D4" w:rsidRDefault="00ED435B" w:rsidP="00A349D4">
            <w:pPr>
              <w:pStyle w:val="NormalWeb"/>
              <w:spacing w:before="120" w:beforeAutospacing="0" w:after="40" w:afterAutospacing="0" w:line="340" w:lineRule="exact"/>
              <w:jc w:val="both"/>
              <w:rPr>
                <w:sz w:val="28"/>
                <w:szCs w:val="28"/>
              </w:rPr>
            </w:pPr>
            <w:r w:rsidRPr="00A349D4">
              <w:rPr>
                <w:sz w:val="28"/>
                <w:szCs w:val="28"/>
              </w:rPr>
              <w:t>2. Về Dự thảo Quy chế</w:t>
            </w:r>
          </w:p>
          <w:p w14:paraId="72168BA2" w14:textId="5201CAFE" w:rsidR="00ED435B" w:rsidRPr="00A349D4" w:rsidRDefault="00ED435B" w:rsidP="00A349D4">
            <w:pPr>
              <w:pStyle w:val="NormalWeb"/>
              <w:spacing w:before="120" w:beforeAutospacing="0" w:after="40" w:afterAutospacing="0" w:line="340" w:lineRule="exact"/>
              <w:jc w:val="both"/>
              <w:rPr>
                <w:sz w:val="28"/>
                <w:szCs w:val="28"/>
              </w:rPr>
            </w:pPr>
            <w:r w:rsidRPr="00A349D4">
              <w:rPr>
                <w:sz w:val="28"/>
                <w:szCs w:val="28"/>
              </w:rPr>
              <w:t>Điều 1 dự thảo về phạm vi điều chỉnh và đối tượng áp dụng:</w:t>
            </w:r>
          </w:p>
          <w:p w14:paraId="65F7CA8C" w14:textId="610131CB" w:rsidR="00ED435B" w:rsidRPr="001606ED" w:rsidRDefault="00ED435B" w:rsidP="00A349D4">
            <w:pPr>
              <w:pStyle w:val="NormalWeb"/>
              <w:spacing w:before="120" w:beforeAutospacing="0" w:after="40" w:afterAutospacing="0" w:line="340" w:lineRule="exact"/>
              <w:jc w:val="both"/>
              <w:rPr>
                <w:i/>
                <w:sz w:val="28"/>
                <w:szCs w:val="28"/>
              </w:rPr>
            </w:pPr>
            <w:r>
              <w:rPr>
                <w:sz w:val="28"/>
                <w:szCs w:val="28"/>
              </w:rPr>
              <w:t xml:space="preserve">- </w:t>
            </w:r>
            <w:r w:rsidRPr="00A349D4">
              <w:rPr>
                <w:sz w:val="28"/>
                <w:szCs w:val="28"/>
              </w:rPr>
              <w:t xml:space="preserve">Khoản 1 xác định về phạm vi điều chỉnh là: </w:t>
            </w:r>
            <w:r w:rsidRPr="001606ED">
              <w:rPr>
                <w:i/>
                <w:sz w:val="28"/>
                <w:szCs w:val="28"/>
                <w:u w:val="single"/>
              </w:rPr>
              <w:t>“Quy định trách nhiệm</w:t>
            </w:r>
            <w:r w:rsidRPr="001606ED">
              <w:rPr>
                <w:i/>
                <w:sz w:val="28"/>
                <w:szCs w:val="28"/>
              </w:rPr>
              <w:t xml:space="preserve"> của các Sở, ban, ngành, Ủy ban nhân dân các xã, phường có liên quan, chủ khoản viện trợ/chủ dự án, Ban Quản lý dự án trong công tác quản lý và sử dụng viện trợ không hoàn lại không thuộc hỗ trợ phát triển chính thức của các cơ quan, tổ chức, cá nhân nước ngoài dành cho các cơ quan, tổ chức được thành lập hợp pháp tại Việt Nam …”.</w:t>
            </w:r>
          </w:p>
          <w:p w14:paraId="645A974F" w14:textId="1992C5A8" w:rsidR="00ED435B" w:rsidRPr="003E7961" w:rsidRDefault="00ED435B" w:rsidP="00A349D4">
            <w:pPr>
              <w:pStyle w:val="NormalWeb"/>
              <w:spacing w:before="120" w:beforeAutospacing="0" w:after="40" w:afterAutospacing="0" w:line="340" w:lineRule="exact"/>
              <w:jc w:val="both"/>
              <w:rPr>
                <w:lang w:val="vi"/>
              </w:rPr>
            </w:pPr>
            <w:r w:rsidRPr="00A349D4">
              <w:rPr>
                <w:sz w:val="28"/>
                <w:szCs w:val="28"/>
              </w:rPr>
              <w:t xml:space="preserve">Tuy nhiên, qua rà soát nội dung của dự thảo thấy dự thảo ngoài quy định trách nhiệm của các cơ quan, tổ chức, cá nhân liên quan, dự thảo còn quy định về một số nội dung như: nguyên tắc thực </w:t>
            </w:r>
            <w:r w:rsidRPr="00A349D4">
              <w:rPr>
                <w:sz w:val="28"/>
                <w:szCs w:val="28"/>
              </w:rPr>
              <w:lastRenderedPageBreak/>
              <w:t xml:space="preserve">hiện, hình thức thực hiện, nội dung phối hợp thực hiện công tác quản lý, sử dụng viện trợ. Như vậy, việc xác định phạm vi điều chỉnh như dự thảo là chưa bao quát đầy đủ nội dung dự thảo. Do đó, đề nghị xem xét, chỉnh lý thành: </w:t>
            </w:r>
            <w:r w:rsidRPr="001606ED">
              <w:rPr>
                <w:i/>
                <w:sz w:val="28"/>
                <w:szCs w:val="28"/>
              </w:rPr>
              <w:t>“Quy chế này quy định về việc phối hợp trong công tác quản lý và sử dụng viện trợ không hoàn lại không thuộc hỗ trợ phát triển chính thức của các cơ quan, tổ chức, cá nhân nước ngoài dành cho Việt Nam trên địa bàn thành phố Hải Phòng”.</w:t>
            </w:r>
          </w:p>
        </w:tc>
        <w:tc>
          <w:tcPr>
            <w:tcW w:w="7519" w:type="dxa"/>
            <w:vAlign w:val="center"/>
          </w:tcPr>
          <w:p w14:paraId="35A5AADB" w14:textId="77777777" w:rsidR="00ED435B" w:rsidRPr="001606ED" w:rsidRDefault="00ED435B" w:rsidP="001606ED">
            <w:pPr>
              <w:pStyle w:val="NormalWeb"/>
              <w:spacing w:before="120" w:beforeAutospacing="0" w:after="40" w:afterAutospacing="0" w:line="340" w:lineRule="exact"/>
              <w:jc w:val="both"/>
              <w:rPr>
                <w:sz w:val="28"/>
                <w:szCs w:val="28"/>
              </w:rPr>
            </w:pPr>
            <w:r w:rsidRPr="001606ED">
              <w:rPr>
                <w:sz w:val="28"/>
                <w:szCs w:val="28"/>
              </w:rPr>
              <w:lastRenderedPageBreak/>
              <w:t xml:space="preserve">Tiếp thu điều chỉnh, tuy nhiên, điều chỉnh bổ sung như sau: </w:t>
            </w:r>
            <w:bookmarkStart w:id="0" w:name="_Hlk120012891"/>
          </w:p>
          <w:p w14:paraId="3A78DA4C" w14:textId="267E32A2" w:rsidR="00ED435B" w:rsidRPr="001606ED" w:rsidRDefault="00ED435B" w:rsidP="001606ED">
            <w:pPr>
              <w:pStyle w:val="NormalWeb"/>
              <w:spacing w:before="120" w:beforeAutospacing="0" w:after="40" w:afterAutospacing="0" w:line="340" w:lineRule="exact"/>
              <w:jc w:val="both"/>
              <w:rPr>
                <w:i/>
                <w:sz w:val="28"/>
                <w:szCs w:val="28"/>
              </w:rPr>
            </w:pPr>
            <w:r w:rsidRPr="001606ED">
              <w:rPr>
                <w:i/>
                <w:sz w:val="28"/>
                <w:szCs w:val="28"/>
              </w:rPr>
              <w:t>“Quy chế này quy định về quản lý và sử dụng viện trợ không hoàn lại không thuộc hỗ trợ phát triển chính thức của các cơ quan, tổ chức, cá nhân nước ngoài dành cho các cơ quan, tổ chức được thành lập hợp pháp tại Việt Nam trên địa bàn thành phố Hải Phòng nhằm mục đích phát triển kinh tế - xã hội, hỗ trợ nhân đạo, không vì mục đích lợi nhuận, thương mại”.</w:t>
            </w:r>
          </w:p>
          <w:p w14:paraId="38791D35" w14:textId="7501BCBD" w:rsidR="00ED435B" w:rsidRPr="003E7961" w:rsidRDefault="00ED435B" w:rsidP="001606ED">
            <w:pPr>
              <w:pStyle w:val="NormalWeb"/>
              <w:spacing w:before="120" w:beforeAutospacing="0" w:after="40" w:afterAutospacing="0" w:line="340" w:lineRule="exact"/>
              <w:jc w:val="both"/>
            </w:pPr>
            <w:r w:rsidRPr="001606ED">
              <w:rPr>
                <w:sz w:val="28"/>
                <w:szCs w:val="28"/>
              </w:rPr>
              <w:t>Lý do: Để đảm bảo đối tượng áp dụng bao quát nhất theo phạm vi điều chỉnh tại Điều 1, Nghị định số 313/2025/NĐ-CP ngày 08/12/2025 của Chính phủ.</w:t>
            </w:r>
          </w:p>
          <w:bookmarkEnd w:id="0"/>
          <w:p w14:paraId="496EBC15" w14:textId="5D66DFA7" w:rsidR="00ED435B" w:rsidRPr="003E7961" w:rsidRDefault="00ED435B" w:rsidP="007A58DD">
            <w:pPr>
              <w:pStyle w:val="NormalWeb"/>
              <w:spacing w:before="60" w:beforeAutospacing="0" w:after="40" w:afterAutospacing="0" w:line="320" w:lineRule="exact"/>
              <w:jc w:val="center"/>
              <w:rPr>
                <w:bCs/>
                <w:iCs/>
                <w:color w:val="000000"/>
                <w:sz w:val="28"/>
                <w:szCs w:val="28"/>
              </w:rPr>
            </w:pPr>
          </w:p>
          <w:p w14:paraId="026B9AAE" w14:textId="00B20B78" w:rsidR="00ED435B" w:rsidRPr="003E7961" w:rsidRDefault="00ED435B" w:rsidP="007A58DD">
            <w:pPr>
              <w:pStyle w:val="NormalWeb"/>
              <w:spacing w:before="60" w:beforeAutospacing="0" w:after="40" w:afterAutospacing="0" w:line="320" w:lineRule="exact"/>
              <w:jc w:val="center"/>
              <w:rPr>
                <w:bCs/>
                <w:iCs/>
                <w:color w:val="000000"/>
                <w:sz w:val="28"/>
                <w:szCs w:val="28"/>
              </w:rPr>
            </w:pPr>
          </w:p>
        </w:tc>
      </w:tr>
      <w:tr w:rsidR="00ED435B" w:rsidRPr="003E7961" w14:paraId="3D897784" w14:textId="77777777" w:rsidTr="003E7961">
        <w:tc>
          <w:tcPr>
            <w:tcW w:w="590" w:type="dxa"/>
            <w:vMerge/>
            <w:vAlign w:val="center"/>
          </w:tcPr>
          <w:p w14:paraId="4E80F6C5"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4487B4DD" w14:textId="77777777" w:rsidR="00ED435B" w:rsidRPr="003E7961" w:rsidRDefault="00ED435B" w:rsidP="007A58DD">
            <w:pPr>
              <w:spacing w:before="60" w:after="40" w:line="320" w:lineRule="exact"/>
              <w:jc w:val="center"/>
              <w:rPr>
                <w:bCs/>
                <w:iCs/>
                <w:color w:val="000000"/>
              </w:rPr>
            </w:pPr>
          </w:p>
        </w:tc>
        <w:tc>
          <w:tcPr>
            <w:tcW w:w="5811" w:type="dxa"/>
            <w:vAlign w:val="center"/>
          </w:tcPr>
          <w:p w14:paraId="25325F33" w14:textId="3E72F8DA" w:rsidR="00ED435B" w:rsidRPr="003E7961" w:rsidRDefault="00ED435B" w:rsidP="001606ED">
            <w:pPr>
              <w:pStyle w:val="NormalWeb"/>
              <w:spacing w:before="120" w:beforeAutospacing="0" w:after="40" w:afterAutospacing="0" w:line="340" w:lineRule="exact"/>
              <w:jc w:val="both"/>
              <w:rPr>
                <w:lang w:val="vi"/>
              </w:rPr>
            </w:pPr>
            <w:r>
              <w:rPr>
                <w:sz w:val="28"/>
                <w:szCs w:val="28"/>
              </w:rPr>
              <w:t xml:space="preserve">- </w:t>
            </w:r>
            <w:r w:rsidRPr="001606ED">
              <w:rPr>
                <w:sz w:val="28"/>
                <w:szCs w:val="28"/>
              </w:rPr>
              <w:t xml:space="preserve">Khoản 2 về đối tượng áp dụng: Đề nghị sửa thành: </w:t>
            </w:r>
            <w:r w:rsidRPr="001606ED">
              <w:rPr>
                <w:i/>
                <w:sz w:val="28"/>
                <w:szCs w:val="28"/>
              </w:rPr>
              <w:t xml:space="preserve">“Các Sở, ban, ngành; Ủy ban nhân dân các xã, phường, đặc khu; </w:t>
            </w:r>
            <w:r w:rsidRPr="001606ED">
              <w:rPr>
                <w:i/>
                <w:sz w:val="28"/>
                <w:szCs w:val="28"/>
                <w:u w:val="single"/>
              </w:rPr>
              <w:t>chủ khoản viện trợ hoặc chủ dự án</w:t>
            </w:r>
            <w:r w:rsidRPr="001606ED">
              <w:rPr>
                <w:i/>
                <w:sz w:val="28"/>
                <w:szCs w:val="28"/>
              </w:rPr>
              <w:t>; Ban Quản lý dự án theo quy định tại khoản 3 Điều 2 và khoản 4 Điều 3 Nghị định số 313/2025/NĐ-CP ngày 08/12/2025 của Chính phủ và các cơ quan, đơn vị có liên quan”</w:t>
            </w:r>
            <w:r w:rsidRPr="001606ED">
              <w:rPr>
                <w:sz w:val="28"/>
                <w:szCs w:val="28"/>
              </w:rPr>
              <w:t xml:space="preserve"> cho rõ ràng, ngắn gọn.</w:t>
            </w:r>
          </w:p>
        </w:tc>
        <w:tc>
          <w:tcPr>
            <w:tcW w:w="7519" w:type="dxa"/>
            <w:vAlign w:val="center"/>
          </w:tcPr>
          <w:p w14:paraId="187AE3FF" w14:textId="3B5A1D54" w:rsidR="00ED435B" w:rsidRPr="003E7961" w:rsidRDefault="00ED435B" w:rsidP="001606ED">
            <w:pPr>
              <w:pStyle w:val="NormalWeb"/>
              <w:spacing w:before="120" w:beforeAutospacing="0" w:after="40" w:afterAutospacing="0" w:line="340" w:lineRule="exact"/>
              <w:jc w:val="both"/>
              <w:rPr>
                <w:bCs/>
                <w:iCs/>
                <w:color w:val="000000"/>
                <w:sz w:val="28"/>
                <w:szCs w:val="28"/>
              </w:rPr>
            </w:pPr>
            <w:r w:rsidRPr="001606ED">
              <w:rPr>
                <w:sz w:val="28"/>
                <w:szCs w:val="28"/>
              </w:rPr>
              <w:t>Đã tiếp thu, điều chỉnh</w:t>
            </w:r>
          </w:p>
        </w:tc>
      </w:tr>
      <w:tr w:rsidR="00ED435B" w:rsidRPr="003E7961" w14:paraId="6455C5E2" w14:textId="77777777" w:rsidTr="003E7961">
        <w:tc>
          <w:tcPr>
            <w:tcW w:w="590" w:type="dxa"/>
            <w:vMerge/>
            <w:vAlign w:val="center"/>
          </w:tcPr>
          <w:p w14:paraId="59B253FC"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294CC30A" w14:textId="77777777" w:rsidR="00ED435B" w:rsidRPr="003E7961" w:rsidRDefault="00ED435B" w:rsidP="007A58DD">
            <w:pPr>
              <w:spacing w:before="60" w:after="40" w:line="320" w:lineRule="exact"/>
              <w:jc w:val="center"/>
              <w:rPr>
                <w:bCs/>
                <w:iCs/>
                <w:color w:val="000000"/>
              </w:rPr>
            </w:pPr>
          </w:p>
        </w:tc>
        <w:tc>
          <w:tcPr>
            <w:tcW w:w="5811" w:type="dxa"/>
            <w:vAlign w:val="center"/>
          </w:tcPr>
          <w:p w14:paraId="069700AF" w14:textId="63F01553" w:rsidR="00ED435B" w:rsidRPr="003E7961" w:rsidRDefault="00ED435B" w:rsidP="007A58DD">
            <w:pPr>
              <w:spacing w:before="120" w:line="340" w:lineRule="exact"/>
              <w:jc w:val="both"/>
            </w:pPr>
            <w:r>
              <w:t xml:space="preserve">- </w:t>
            </w:r>
            <w:r w:rsidRPr="003E7961">
              <w:t>Khoản 3 Điều 3 quy</w:t>
            </w:r>
            <w:r w:rsidRPr="003E7961">
              <w:rPr>
                <w:spacing w:val="-2"/>
              </w:rPr>
              <w:t xml:space="preserve"> </w:t>
            </w:r>
            <w:r w:rsidRPr="003E7961">
              <w:t>định về</w:t>
            </w:r>
            <w:r w:rsidRPr="003E7961">
              <w:rPr>
                <w:spacing w:val="-1"/>
              </w:rPr>
              <w:t xml:space="preserve"> </w:t>
            </w:r>
            <w:r w:rsidRPr="003E7961">
              <w:t>hình thức</w:t>
            </w:r>
            <w:r w:rsidRPr="003E7961">
              <w:rPr>
                <w:spacing w:val="-1"/>
              </w:rPr>
              <w:t xml:space="preserve"> </w:t>
            </w:r>
            <w:r w:rsidRPr="003E7961">
              <w:t>thực</w:t>
            </w:r>
            <w:r w:rsidRPr="003E7961">
              <w:rPr>
                <w:spacing w:val="-1"/>
              </w:rPr>
              <w:t xml:space="preserve"> </w:t>
            </w:r>
            <w:r w:rsidRPr="003E7961">
              <w:t>hiện trong công tác</w:t>
            </w:r>
            <w:r w:rsidRPr="003E7961">
              <w:rPr>
                <w:spacing w:val="-1"/>
              </w:rPr>
              <w:t xml:space="preserve"> </w:t>
            </w:r>
            <w:r w:rsidRPr="003E7961">
              <w:t>quản lý và sử dụng viện trợ là “</w:t>
            </w:r>
            <w:r w:rsidRPr="003E7961">
              <w:rPr>
                <w:i/>
              </w:rPr>
              <w:t xml:space="preserve">Thành lập </w:t>
            </w:r>
            <w:r w:rsidRPr="003E7961">
              <w:rPr>
                <w:i/>
                <w:u w:val="single"/>
              </w:rPr>
              <w:t>các đoàn thanh tra</w:t>
            </w:r>
            <w:r w:rsidRPr="003E7961">
              <w:rPr>
                <w:i/>
              </w:rPr>
              <w:t>, kiểm tra liên ngành</w:t>
            </w:r>
            <w:r w:rsidRPr="003E7961">
              <w:t>”. Và tại khoản 1 Điều 6, khoản 7 Điều 7 có quy định nội dung phối hợp cơ quan, đơn vị trong việc thực hiện thanh tra công tác quản lý và sử dụng viện trợ, trong đó quy định trách nhiệm của Sở Tài chính</w:t>
            </w:r>
            <w:r w:rsidRPr="003E7961">
              <w:rPr>
                <w:spacing w:val="15"/>
              </w:rPr>
              <w:t xml:space="preserve"> </w:t>
            </w:r>
            <w:r w:rsidRPr="003E7961">
              <w:t xml:space="preserve">là: Xây dựng kế hoạch thanh tra; chủ </w:t>
            </w:r>
            <w:r w:rsidRPr="003E7961">
              <w:lastRenderedPageBreak/>
              <w:t>trì và phối hợp với các Sở, ban, ngành liên quan tổ chức các đoàn thanh tra tình hình, kết quả quản lý, sử dụng viện trợ.</w:t>
            </w:r>
          </w:p>
          <w:p w14:paraId="00E31DF8" w14:textId="41FD02F4" w:rsidR="00ED435B" w:rsidRPr="003E7961" w:rsidRDefault="00ED435B" w:rsidP="001606ED">
            <w:pPr>
              <w:pStyle w:val="NormalWeb"/>
              <w:spacing w:before="120" w:beforeAutospacing="0" w:after="40" w:afterAutospacing="0" w:line="340" w:lineRule="exact"/>
              <w:jc w:val="both"/>
              <w:rPr>
                <w:lang w:val="vi"/>
              </w:rPr>
            </w:pPr>
            <w:r w:rsidRPr="001606ED">
              <w:rPr>
                <w:sz w:val="28"/>
                <w:szCs w:val="28"/>
              </w:rPr>
              <w:t>Tuy nhiên, theo quy định tại Điều 7 Luật Thanh tra số 84/2025/QH15 thì hệ thống thanh tra được tổ chức theo 2 cấp gồm: Thanh tra Chính phủ và thanh tra tỉnh, thành phố (thanh tra tỉnh). Kể từ ngày 01/7/2025, Thanh tra các Sở, Thanh tra cấp huyện đã kết thúc hoạt động và chức năng, nhiệm vụ được chuyển giao về Thanh tra thành phố, không còn tổ chức Thanh tra chuyên ngành. Do đó, đề nghị rà soát nội dung dự thảo, chỉnh lý cho phù hợp.</w:t>
            </w:r>
          </w:p>
        </w:tc>
        <w:tc>
          <w:tcPr>
            <w:tcW w:w="7519" w:type="dxa"/>
            <w:vAlign w:val="center"/>
          </w:tcPr>
          <w:p w14:paraId="0EA98562" w14:textId="77777777" w:rsidR="00ED435B" w:rsidRPr="001606ED" w:rsidRDefault="00ED435B" w:rsidP="001606ED">
            <w:pPr>
              <w:pStyle w:val="NormalWeb"/>
              <w:spacing w:before="120" w:beforeAutospacing="0" w:after="40" w:afterAutospacing="0" w:line="340" w:lineRule="exact"/>
              <w:jc w:val="both"/>
              <w:rPr>
                <w:sz w:val="28"/>
                <w:szCs w:val="28"/>
              </w:rPr>
            </w:pPr>
            <w:r w:rsidRPr="001606ED">
              <w:rPr>
                <w:sz w:val="28"/>
                <w:szCs w:val="28"/>
              </w:rPr>
              <w:lastRenderedPageBreak/>
              <w:t xml:space="preserve">Đã tiếp thu, điều chỉnh thành: </w:t>
            </w:r>
          </w:p>
          <w:p w14:paraId="51CB1C30" w14:textId="77777777" w:rsidR="00ED435B" w:rsidRPr="001606ED" w:rsidRDefault="00ED435B" w:rsidP="001606ED">
            <w:pPr>
              <w:pStyle w:val="NormalWeb"/>
              <w:spacing w:before="120" w:beforeAutospacing="0" w:after="40" w:afterAutospacing="0" w:line="340" w:lineRule="exact"/>
              <w:jc w:val="both"/>
              <w:rPr>
                <w:i/>
                <w:sz w:val="28"/>
                <w:szCs w:val="28"/>
              </w:rPr>
            </w:pPr>
            <w:r w:rsidRPr="001606ED">
              <w:rPr>
                <w:i/>
                <w:sz w:val="28"/>
                <w:szCs w:val="28"/>
              </w:rPr>
              <w:t>“3. Giám sát, đánh giá hoạt động của các chương trình, dự án đã được phê duyệt”.</w:t>
            </w:r>
          </w:p>
          <w:p w14:paraId="24016393" w14:textId="79CE67B0" w:rsidR="00ED435B" w:rsidRPr="003E7961" w:rsidRDefault="00ED435B" w:rsidP="001606ED">
            <w:pPr>
              <w:pStyle w:val="NormalWeb"/>
              <w:spacing w:before="120" w:beforeAutospacing="0" w:after="40" w:afterAutospacing="0" w:line="340" w:lineRule="exact"/>
              <w:jc w:val="both"/>
              <w:rPr>
                <w:bCs/>
                <w:iCs/>
                <w:color w:val="000000"/>
                <w:sz w:val="28"/>
                <w:szCs w:val="28"/>
              </w:rPr>
            </w:pPr>
            <w:r w:rsidRPr="001606ED">
              <w:rPr>
                <w:sz w:val="28"/>
                <w:szCs w:val="28"/>
              </w:rPr>
              <w:t xml:space="preserve">Lý do: </w:t>
            </w:r>
            <w:r w:rsidRPr="003E7961">
              <w:rPr>
                <w:sz w:val="28"/>
                <w:szCs w:val="28"/>
              </w:rPr>
              <w:t xml:space="preserve">Hoạt động này được quy định tại khoản 2, Điều 1, Nghị định số </w:t>
            </w:r>
            <w:r w:rsidRPr="001606ED">
              <w:rPr>
                <w:sz w:val="28"/>
                <w:szCs w:val="28"/>
              </w:rPr>
              <w:t>19/2026/NĐ-CP ngày 14/01/2026 của Chính phủ quy định về trình tự, thủ tục thẩm định dự án quan trọng quốc gia và giám sát, đánh giá đầu tư.</w:t>
            </w:r>
          </w:p>
        </w:tc>
      </w:tr>
      <w:tr w:rsidR="00ED435B" w:rsidRPr="003E7961" w14:paraId="1F61F8EC" w14:textId="77777777" w:rsidTr="003E7961">
        <w:tc>
          <w:tcPr>
            <w:tcW w:w="590" w:type="dxa"/>
            <w:vMerge/>
            <w:vAlign w:val="center"/>
          </w:tcPr>
          <w:p w14:paraId="22C25C26"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1555D9C0" w14:textId="77777777" w:rsidR="00ED435B" w:rsidRPr="003E7961" w:rsidRDefault="00ED435B" w:rsidP="007A58DD">
            <w:pPr>
              <w:spacing w:before="60" w:after="40" w:line="320" w:lineRule="exact"/>
              <w:jc w:val="center"/>
              <w:rPr>
                <w:bCs/>
                <w:iCs/>
                <w:color w:val="000000"/>
              </w:rPr>
            </w:pPr>
          </w:p>
        </w:tc>
        <w:tc>
          <w:tcPr>
            <w:tcW w:w="5811" w:type="dxa"/>
            <w:vAlign w:val="center"/>
          </w:tcPr>
          <w:p w14:paraId="198F5A38" w14:textId="49017A3A" w:rsidR="00ED435B" w:rsidRPr="003E7961" w:rsidRDefault="00ED435B" w:rsidP="001606ED">
            <w:pPr>
              <w:pStyle w:val="NormalWeb"/>
              <w:spacing w:before="120" w:beforeAutospacing="0" w:after="40" w:afterAutospacing="0" w:line="340" w:lineRule="exact"/>
              <w:jc w:val="both"/>
              <w:rPr>
                <w:lang w:val="vi"/>
              </w:rPr>
            </w:pPr>
            <w:r>
              <w:rPr>
                <w:sz w:val="28"/>
                <w:szCs w:val="28"/>
              </w:rPr>
              <w:t xml:space="preserve">- </w:t>
            </w:r>
            <w:r w:rsidRPr="001606ED">
              <w:rPr>
                <w:sz w:val="28"/>
                <w:szCs w:val="28"/>
              </w:rPr>
              <w:t xml:space="preserve">Khoản 3 Điều 4 dự thảo quy định: </w:t>
            </w:r>
            <w:r w:rsidRPr="001606ED">
              <w:rPr>
                <w:i/>
                <w:sz w:val="28"/>
                <w:szCs w:val="28"/>
              </w:rPr>
              <w:t xml:space="preserve">“Căn cứ phạm vi nhiệm vụ, quyền hạn và trên cơ sở yêu cầu phối hợp của Sở Tài chính, </w:t>
            </w:r>
            <w:r w:rsidRPr="001606ED">
              <w:rPr>
                <w:i/>
                <w:sz w:val="28"/>
                <w:szCs w:val="28"/>
                <w:u w:val="single"/>
              </w:rPr>
              <w:t>trong vòng 05 ngày làm việc</w:t>
            </w:r>
            <w:r w:rsidRPr="001606ED">
              <w:rPr>
                <w:i/>
                <w:sz w:val="28"/>
                <w:szCs w:val="28"/>
              </w:rPr>
              <w:t xml:space="preserve"> kể từ khi nhận được văn bản tham vấn (kèm theo đầy đủ hồ sơ có liên quan), cơ quan chức năng liên quan trả lời bằng văn bản gửi Sở Tài chính để tổng hợp, xem xét, báo cáo Ủy ban nhân dân thành phố”</w:t>
            </w:r>
            <w:r w:rsidRPr="001606ED">
              <w:rPr>
                <w:sz w:val="28"/>
                <w:szCs w:val="28"/>
              </w:rPr>
              <w:t xml:space="preserve">. Việc quy định thời hạn lấy ý kiến nêu trên là chưa phù hợp với quy định tại khoản 2 Điều 10 Nghị định số 313/2025/NĐ-CP, theo đó: </w:t>
            </w:r>
            <w:r w:rsidRPr="001606ED">
              <w:rPr>
                <w:i/>
                <w:sz w:val="28"/>
                <w:szCs w:val="28"/>
                <w:u w:val="single"/>
              </w:rPr>
              <w:t>“Trong thời hạn 10 ngày làm việc</w:t>
            </w:r>
            <w:r w:rsidRPr="001606ED">
              <w:rPr>
                <w:i/>
                <w:sz w:val="28"/>
                <w:szCs w:val="28"/>
              </w:rPr>
              <w:t xml:space="preserve"> kể từ ngày nhận được đủ hồ sơ theo quy định tại </w:t>
            </w:r>
            <w:bookmarkStart w:id="1" w:name="tc_21"/>
            <w:bookmarkEnd w:id="1"/>
            <w:r w:rsidRPr="001606ED">
              <w:rPr>
                <w:i/>
                <w:sz w:val="28"/>
                <w:szCs w:val="28"/>
              </w:rPr>
              <w:t xml:space="preserve">Điều 8 Nghị định này, các cơ quan, đơn vị, tổ chức được lấy ý kiến góp ý </w:t>
            </w:r>
            <w:r w:rsidRPr="001606ED">
              <w:rPr>
                <w:i/>
                <w:sz w:val="28"/>
                <w:szCs w:val="28"/>
              </w:rPr>
              <w:lastRenderedPageBreak/>
              <w:t>có văn bản góp ý trong phạm vi chức năng, nhiệm vụ của mình”</w:t>
            </w:r>
            <w:r w:rsidRPr="001606ED">
              <w:rPr>
                <w:sz w:val="28"/>
                <w:szCs w:val="28"/>
              </w:rPr>
              <w:t>. Do đó, đề nghị chỉnh lý cho phù hợp đảm bảo thời gian, chất lượng tham gia ý kiến của các cơ quan, đơn vị.</w:t>
            </w:r>
          </w:p>
        </w:tc>
        <w:tc>
          <w:tcPr>
            <w:tcW w:w="7519" w:type="dxa"/>
            <w:vAlign w:val="center"/>
          </w:tcPr>
          <w:p w14:paraId="7944AADE" w14:textId="22E3EF38" w:rsidR="00ED435B" w:rsidRPr="001606ED" w:rsidRDefault="00ED435B" w:rsidP="001606ED">
            <w:pPr>
              <w:pStyle w:val="NormalWeb"/>
              <w:spacing w:before="120" w:beforeAutospacing="0" w:after="40" w:afterAutospacing="0" w:line="340" w:lineRule="exact"/>
              <w:jc w:val="both"/>
              <w:rPr>
                <w:sz w:val="28"/>
                <w:szCs w:val="28"/>
              </w:rPr>
            </w:pPr>
            <w:r>
              <w:rPr>
                <w:sz w:val="28"/>
                <w:szCs w:val="28"/>
              </w:rPr>
              <w:lastRenderedPageBreak/>
              <w:t>Sở Tài chính đ</w:t>
            </w:r>
            <w:r w:rsidRPr="001606ED">
              <w:rPr>
                <w:sz w:val="28"/>
                <w:szCs w:val="28"/>
              </w:rPr>
              <w:t>ề xuất bỏ quy định tại Điều 4 Dự thảo quy chế.</w:t>
            </w:r>
          </w:p>
          <w:p w14:paraId="7C2D000C" w14:textId="727010D7" w:rsidR="00ED435B" w:rsidRPr="001606ED" w:rsidRDefault="00ED435B" w:rsidP="001606ED">
            <w:pPr>
              <w:pStyle w:val="NormalWeb"/>
              <w:spacing w:before="120" w:beforeAutospacing="0" w:after="40" w:afterAutospacing="0" w:line="340" w:lineRule="exact"/>
              <w:jc w:val="both"/>
              <w:rPr>
                <w:sz w:val="28"/>
                <w:szCs w:val="28"/>
              </w:rPr>
            </w:pPr>
            <w:r w:rsidRPr="001606ED">
              <w:rPr>
                <w:sz w:val="28"/>
                <w:szCs w:val="28"/>
              </w:rPr>
              <w:t>Lý do: Quy chế này quy định về việc quản lý và sử dụng viện trợ. Việc đưa quy định về thủ tục hành chính là không cần thiết. Quy chế giải quyết thủ tục hành chính sẽ được xây dựng chi tiết riêng (nếu cần thiết).</w:t>
            </w:r>
          </w:p>
          <w:p w14:paraId="7A721C3B" w14:textId="77777777" w:rsidR="00ED435B" w:rsidRPr="003E7961" w:rsidRDefault="00ED435B" w:rsidP="007A58DD">
            <w:pPr>
              <w:pStyle w:val="NormalWeb"/>
              <w:spacing w:before="60" w:beforeAutospacing="0" w:after="40" w:afterAutospacing="0" w:line="320" w:lineRule="exact"/>
              <w:jc w:val="center"/>
              <w:rPr>
                <w:bCs/>
                <w:iCs/>
                <w:color w:val="000000"/>
                <w:sz w:val="28"/>
                <w:szCs w:val="28"/>
              </w:rPr>
            </w:pPr>
          </w:p>
          <w:p w14:paraId="2B84C40D" w14:textId="529D5FD4" w:rsidR="00ED435B" w:rsidRPr="003E7961" w:rsidRDefault="00ED435B" w:rsidP="007A58DD">
            <w:pPr>
              <w:pStyle w:val="NormalWeb"/>
              <w:spacing w:before="60" w:beforeAutospacing="0" w:after="40" w:afterAutospacing="0" w:line="320" w:lineRule="exact"/>
              <w:jc w:val="center"/>
              <w:rPr>
                <w:bCs/>
                <w:iCs/>
                <w:color w:val="000000"/>
                <w:sz w:val="28"/>
                <w:szCs w:val="28"/>
              </w:rPr>
            </w:pPr>
          </w:p>
        </w:tc>
      </w:tr>
      <w:tr w:rsidR="00ED435B" w:rsidRPr="003E7961" w14:paraId="019E264F" w14:textId="77777777" w:rsidTr="003E7961">
        <w:tc>
          <w:tcPr>
            <w:tcW w:w="590" w:type="dxa"/>
            <w:vMerge/>
            <w:vAlign w:val="center"/>
          </w:tcPr>
          <w:p w14:paraId="4A377779"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4CEF3A04" w14:textId="77777777" w:rsidR="00ED435B" w:rsidRPr="003E7961" w:rsidRDefault="00ED435B" w:rsidP="007A58DD">
            <w:pPr>
              <w:spacing w:before="60" w:after="40" w:line="320" w:lineRule="exact"/>
              <w:jc w:val="center"/>
              <w:rPr>
                <w:bCs/>
                <w:iCs/>
                <w:color w:val="000000"/>
              </w:rPr>
            </w:pPr>
          </w:p>
        </w:tc>
        <w:tc>
          <w:tcPr>
            <w:tcW w:w="5811" w:type="dxa"/>
            <w:vAlign w:val="center"/>
          </w:tcPr>
          <w:p w14:paraId="7854BFAA" w14:textId="5501AB46" w:rsidR="00ED435B" w:rsidRPr="003E7961" w:rsidRDefault="00ED435B" w:rsidP="001606ED">
            <w:pPr>
              <w:pStyle w:val="NormalWeb"/>
              <w:spacing w:before="120" w:beforeAutospacing="0" w:after="40" w:afterAutospacing="0" w:line="340" w:lineRule="exact"/>
              <w:jc w:val="both"/>
              <w:rPr>
                <w:lang w:val="vi"/>
              </w:rPr>
            </w:pPr>
            <w:r>
              <w:rPr>
                <w:sz w:val="28"/>
                <w:szCs w:val="28"/>
              </w:rPr>
              <w:t xml:space="preserve">- </w:t>
            </w:r>
            <w:r w:rsidRPr="001606ED">
              <w:rPr>
                <w:sz w:val="28"/>
                <w:szCs w:val="28"/>
              </w:rPr>
              <w:t>Về quy định trách nhiệm của Sở Tài chính</w:t>
            </w:r>
            <w:r>
              <w:rPr>
                <w:sz w:val="28"/>
                <w:szCs w:val="28"/>
              </w:rPr>
              <w:t>:</w:t>
            </w:r>
          </w:p>
          <w:p w14:paraId="6649D983" w14:textId="77777777" w:rsidR="00ED435B" w:rsidRPr="003E7961" w:rsidRDefault="00ED435B" w:rsidP="001606ED">
            <w:pPr>
              <w:pStyle w:val="NormalWeb"/>
              <w:spacing w:before="120" w:beforeAutospacing="0" w:after="40" w:afterAutospacing="0" w:line="340" w:lineRule="exact"/>
              <w:jc w:val="both"/>
              <w:rPr>
                <w:lang w:val="vi"/>
              </w:rPr>
            </w:pPr>
            <w:r w:rsidRPr="001606ED">
              <w:rPr>
                <w:sz w:val="28"/>
                <w:szCs w:val="28"/>
              </w:rPr>
              <w:t xml:space="preserve">Dự thảo quy định Sở Tài chính có trách nhiệm </w:t>
            </w:r>
            <w:r w:rsidRPr="002403CB">
              <w:rPr>
                <w:i/>
                <w:sz w:val="28"/>
                <w:szCs w:val="28"/>
              </w:rPr>
              <w:t>“Chủ trì thẩm định hồ sơ khoản viện trợ theo quy định tại Điều 9, Điều 10 Nghị định số 313/2025/NĐ-CP ngày 08/12/2025 của Chính phủ … sau khi được Ủy ban nhân dân thành phố giao nhiệm vụ hoặc sau khi nhận được hồ sơ đề nghị thẩm định của đơn vị đề xuất tiếp nhận viện trợ”</w:t>
            </w:r>
            <w:r w:rsidRPr="001606ED">
              <w:rPr>
                <w:sz w:val="28"/>
                <w:szCs w:val="28"/>
              </w:rPr>
              <w:t xml:space="preserve"> (khoản 2 Điều 4) và </w:t>
            </w:r>
            <w:r w:rsidRPr="002403CB">
              <w:rPr>
                <w:i/>
                <w:sz w:val="28"/>
                <w:szCs w:val="28"/>
              </w:rPr>
              <w:t>“Làm đầu mối thực hiện nhiệm vụ về quản lý, giám sát, đánh giá tình hình, kết quả quản lý, sử dụng viện trợ ... sau khi được Ủy ban nhân dân thành phố giao nhiệm vụ hoặc sau khi nhận được hồ sơ đề nghị thẩm định của đơn vị đề xuất tiếp nhận viện trợ”</w:t>
            </w:r>
            <w:r w:rsidRPr="001606ED">
              <w:rPr>
                <w:sz w:val="28"/>
                <w:szCs w:val="28"/>
              </w:rPr>
              <w:t xml:space="preserve"> (khoản 2 Điều 5).</w:t>
            </w:r>
          </w:p>
          <w:p w14:paraId="10919C39" w14:textId="1AECBC53" w:rsidR="00ED435B" w:rsidRPr="003E7961" w:rsidRDefault="00ED435B" w:rsidP="001606ED">
            <w:pPr>
              <w:pStyle w:val="NormalWeb"/>
              <w:spacing w:before="120" w:beforeAutospacing="0" w:after="40" w:afterAutospacing="0" w:line="340" w:lineRule="exact"/>
              <w:jc w:val="both"/>
              <w:rPr>
                <w:lang w:val="vi"/>
              </w:rPr>
            </w:pPr>
            <w:r w:rsidRPr="001606ED">
              <w:rPr>
                <w:sz w:val="28"/>
                <w:szCs w:val="28"/>
              </w:rPr>
              <w:t xml:space="preserve">Tuy nhiên, nhiệm vụ chủ trì thẩm định hồ sơ viện trợ, làm đầu mối thực hiệ về quản lý, giám sát, đánh giá tình hình, kết quả quản lý, sử dụng viện trợ của Sở Tài chính đã được quy định rõ tại khoản 2 Điều 91 Nghị định 19/2026/NĐ-CP ngày 14/01/2026 của Chính phủ và khoản 4 Điều 33 Nghị định số Nghị định số 313/2025/NĐ-CP và </w:t>
            </w:r>
            <w:r w:rsidRPr="001606ED">
              <w:rPr>
                <w:sz w:val="28"/>
                <w:szCs w:val="28"/>
              </w:rPr>
              <w:lastRenderedPageBreak/>
              <w:t>được xác định đây là nhiệm vụ thường xuyên, không phải là nhiệm vụ chỉ phát sinh sau khi được Ủy ban nhân dân thành phố giao nhiệm vụ hoặc sau khi nhận được hồ sơ đề nghị thẩm định của đơn vị đề xuất tiếp nhận viện trợ. Do đó đề nghị chỉnh lý cho chính xác.</w:t>
            </w:r>
          </w:p>
        </w:tc>
        <w:tc>
          <w:tcPr>
            <w:tcW w:w="7519" w:type="dxa"/>
            <w:vAlign w:val="center"/>
          </w:tcPr>
          <w:p w14:paraId="3D22F858" w14:textId="710965D9" w:rsidR="00ED435B" w:rsidRPr="003E7961" w:rsidRDefault="00ED435B" w:rsidP="001606ED">
            <w:pPr>
              <w:pStyle w:val="NormalWeb"/>
              <w:spacing w:before="120" w:beforeAutospacing="0" w:after="40" w:afterAutospacing="0" w:line="340" w:lineRule="exact"/>
              <w:jc w:val="both"/>
              <w:rPr>
                <w:bCs/>
                <w:iCs/>
                <w:color w:val="000000"/>
                <w:sz w:val="28"/>
                <w:szCs w:val="28"/>
              </w:rPr>
            </w:pPr>
            <w:r w:rsidRPr="001606ED">
              <w:rPr>
                <w:sz w:val="28"/>
                <w:szCs w:val="28"/>
              </w:rPr>
              <w:lastRenderedPageBreak/>
              <w:t xml:space="preserve">Đã tiếp thu, điều chỉnh, theo đó, bỏ đoạn: </w:t>
            </w:r>
            <w:r w:rsidRPr="001606ED">
              <w:rPr>
                <w:i/>
                <w:sz w:val="28"/>
                <w:szCs w:val="28"/>
              </w:rPr>
              <w:t>“sau khi được Ủy ban nhân dân thành phố giao nhiệm vụ hoặc sau khi nhận được hồ sơ đề nghị thẩm định của đơn vị đề xuất tiếp nhận viện trợ”</w:t>
            </w:r>
            <w:r w:rsidRPr="001606ED">
              <w:rPr>
                <w:sz w:val="28"/>
                <w:szCs w:val="28"/>
              </w:rPr>
              <w:t>.</w:t>
            </w:r>
          </w:p>
        </w:tc>
      </w:tr>
      <w:tr w:rsidR="00ED435B" w:rsidRPr="003E7961" w14:paraId="039FD358" w14:textId="77777777" w:rsidTr="003E7961">
        <w:tc>
          <w:tcPr>
            <w:tcW w:w="590" w:type="dxa"/>
            <w:vMerge/>
            <w:vAlign w:val="center"/>
          </w:tcPr>
          <w:p w14:paraId="274C4335"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33BB0386" w14:textId="77777777" w:rsidR="00ED435B" w:rsidRPr="003E7961" w:rsidRDefault="00ED435B" w:rsidP="007A58DD">
            <w:pPr>
              <w:spacing w:before="60" w:after="40" w:line="320" w:lineRule="exact"/>
              <w:jc w:val="center"/>
              <w:rPr>
                <w:bCs/>
                <w:iCs/>
                <w:color w:val="000000"/>
              </w:rPr>
            </w:pPr>
          </w:p>
        </w:tc>
        <w:tc>
          <w:tcPr>
            <w:tcW w:w="5811" w:type="dxa"/>
            <w:vAlign w:val="center"/>
          </w:tcPr>
          <w:p w14:paraId="4E200F65" w14:textId="1387DA81" w:rsidR="00ED435B" w:rsidRPr="002403CB" w:rsidRDefault="00ED435B" w:rsidP="002403CB">
            <w:pPr>
              <w:pStyle w:val="NormalWeb"/>
              <w:spacing w:before="120" w:beforeAutospacing="0" w:after="40" w:afterAutospacing="0" w:line="340" w:lineRule="exact"/>
              <w:jc w:val="both"/>
              <w:rPr>
                <w:sz w:val="28"/>
                <w:szCs w:val="28"/>
              </w:rPr>
            </w:pPr>
            <w:r>
              <w:rPr>
                <w:sz w:val="28"/>
                <w:szCs w:val="28"/>
              </w:rPr>
              <w:t xml:space="preserve">- </w:t>
            </w:r>
            <w:r w:rsidRPr="002403CB">
              <w:rPr>
                <w:sz w:val="28"/>
                <w:szCs w:val="28"/>
              </w:rPr>
              <w:t xml:space="preserve">Khoản 6 Điều 7 quy định trách nhiệm của Sở Tài chính </w:t>
            </w:r>
            <w:r w:rsidRPr="002403CB">
              <w:rPr>
                <w:i/>
                <w:sz w:val="28"/>
                <w:szCs w:val="28"/>
              </w:rPr>
              <w:t>“Có văn bản xác nhận viện trợ (đối với viện trợ nước ngoài thuộc nguồn thu ngân sách địa phương), làm cơ sở thực hiện thủ tục hải quan đối với hàng hóa xuất khẩu, nhập khẩu không thuộc đối tượng chịu thuế theo quy định tại Khoản 5, Điều 1, Thông tư 39/2018/TT-BTC</w:t>
            </w:r>
            <w:r>
              <w:rPr>
                <w:i/>
                <w:sz w:val="28"/>
                <w:szCs w:val="28"/>
              </w:rPr>
              <w:t xml:space="preserve"> </w:t>
            </w:r>
            <w:r w:rsidRPr="002403CB">
              <w:rPr>
                <w:i/>
                <w:sz w:val="28"/>
                <w:szCs w:val="28"/>
              </w:rPr>
              <w:t>ngày 20/4/2018 của Bộ Tài chính sửa đổi, bổ sung một số điều tại Thông tư số 38/2015/TT-BTC ngày 25/3/2015 của Bộ trưởng Bộ Tài chính quy định về thủ tục hải quan; kiểm tra, giám sát hải quan; thuế xuất khẩu, thuế nhập khẩu và quản lý thuế đối với hàng hóa xuất khẩu, nhập khẩu”.</w:t>
            </w:r>
          </w:p>
          <w:p w14:paraId="2B0BBF8B" w14:textId="77777777" w:rsidR="00ED435B" w:rsidRPr="002403CB" w:rsidRDefault="00ED435B" w:rsidP="002403CB">
            <w:pPr>
              <w:pStyle w:val="NormalWeb"/>
              <w:spacing w:before="120" w:beforeAutospacing="0" w:after="40" w:afterAutospacing="0" w:line="340" w:lineRule="exact"/>
              <w:jc w:val="both"/>
              <w:rPr>
                <w:sz w:val="28"/>
                <w:szCs w:val="28"/>
              </w:rPr>
            </w:pPr>
            <w:r w:rsidRPr="002403CB">
              <w:rPr>
                <w:sz w:val="28"/>
                <w:szCs w:val="28"/>
              </w:rPr>
              <w:t xml:space="preserve"> Việc viện dẫn đến khoản 5 Điều 1 Thông tư số 39/2018/TT-BTC ngày 20/4/2018 là chưa chính xác, vì nội dung này sửa đổi, bổ sung Điều 16 Thông tư số 38/2015/TT-BTC và đã được sửa đổi, bổ sung tại khoản 4 Điều 1 Thông tư số 121/2025/TT-BTC.</w:t>
            </w:r>
          </w:p>
          <w:p w14:paraId="25F0444D" w14:textId="20349A36" w:rsidR="00ED435B" w:rsidRPr="003E7961" w:rsidRDefault="00ED435B" w:rsidP="002403CB">
            <w:pPr>
              <w:pStyle w:val="NormalWeb"/>
              <w:spacing w:before="120" w:beforeAutospacing="0" w:after="40" w:afterAutospacing="0" w:line="340" w:lineRule="exact"/>
              <w:jc w:val="both"/>
              <w:rPr>
                <w:lang w:val="vi"/>
              </w:rPr>
            </w:pPr>
            <w:r w:rsidRPr="002403CB">
              <w:rPr>
                <w:sz w:val="28"/>
                <w:szCs w:val="28"/>
              </w:rPr>
              <w:lastRenderedPageBreak/>
              <w:t xml:space="preserve">Tại khoản 4 Điều 16 Thông tư số 38/2015/TT-BTC (được sửa đổi, bổ sung bởi khoản 4 Điều 1 Thông tư 121/2025/TT-BTC) thì hồ sơ hải quan đối với hàng hóa xuất khẩu, nhập khẩu không thuộc đối tượng chịu thuế là hàng hóa viện trợ không hoàn lại không thuộc hỗ trợ phát triển chính thức (ODA) của các cơ quan, tổ chức, cá nhân nước ngoài dành cho Việt Nam phải có </w:t>
            </w:r>
            <w:r w:rsidRPr="002403CB">
              <w:rPr>
                <w:i/>
                <w:sz w:val="28"/>
                <w:szCs w:val="28"/>
              </w:rPr>
              <w:t>“Quyết định phê duyệt văn kiện chương trình, dự án, khoản viện trợ phi dự án và văn kiện chương trình, dự án, phi dự án theo quy định tại điểm a khoản 1 Điều 24 Nghị định số 80/2020/NĐ-CP ngày 08/07/2020 của Chính phủ”</w:t>
            </w:r>
            <w:r w:rsidRPr="002403CB">
              <w:rPr>
                <w:sz w:val="28"/>
                <w:szCs w:val="28"/>
              </w:rPr>
              <w:t xml:space="preserve">. Như vậy, việc sử dụng cụm từ </w:t>
            </w:r>
            <w:r w:rsidRPr="002403CB">
              <w:rPr>
                <w:i/>
                <w:sz w:val="28"/>
                <w:szCs w:val="28"/>
              </w:rPr>
              <w:t>“có văn bản xác nhận viện trợ”</w:t>
            </w:r>
            <w:r w:rsidRPr="002403CB">
              <w:rPr>
                <w:sz w:val="28"/>
                <w:szCs w:val="28"/>
              </w:rPr>
              <w:t xml:space="preserve"> như dự thảo là chưa chính xác.</w:t>
            </w:r>
          </w:p>
          <w:p w14:paraId="2882F928" w14:textId="0D7902AF" w:rsidR="00ED435B" w:rsidRPr="003E7961" w:rsidRDefault="00ED435B" w:rsidP="00F6447C">
            <w:pPr>
              <w:spacing w:before="120" w:line="340" w:lineRule="exact"/>
              <w:jc w:val="both"/>
              <w:rPr>
                <w:bCs/>
                <w:iCs/>
                <w:color w:val="000000"/>
              </w:rPr>
            </w:pPr>
            <w:r w:rsidRPr="003E7961">
              <w:rPr>
                <w:lang w:val="vi"/>
              </w:rPr>
              <w:t>Mặt khác, theo quy định tại khoản 7 Điều 10 Nghị định số 313/2025/NĐ- CP thì: “</w:t>
            </w:r>
            <w:r w:rsidRPr="003E7961">
              <w:rPr>
                <w:i/>
                <w:lang w:val="vi"/>
              </w:rPr>
              <w:t xml:space="preserve">Căn cứ kết quả thẩm định, </w:t>
            </w:r>
            <w:r w:rsidRPr="003E7961">
              <w:rPr>
                <w:i/>
                <w:u w:val="single"/>
                <w:lang w:val="vi"/>
              </w:rPr>
              <w:t>người đứng đầu cơ quan chủ quản</w:t>
            </w:r>
            <w:r w:rsidRPr="003E7961">
              <w:rPr>
                <w:i/>
                <w:lang w:val="vi"/>
              </w:rPr>
              <w:t xml:space="preserve"> quyết định phê duyệt văn kiện dự án, phi dự án</w:t>
            </w:r>
            <w:r w:rsidRPr="003E7961">
              <w:rPr>
                <w:lang w:val="vi"/>
              </w:rPr>
              <w:t>”. Như vậy, thẩm</w:t>
            </w:r>
            <w:r w:rsidRPr="003E7961">
              <w:rPr>
                <w:spacing w:val="-2"/>
                <w:lang w:val="vi"/>
              </w:rPr>
              <w:t xml:space="preserve"> </w:t>
            </w:r>
            <w:r w:rsidRPr="003E7961">
              <w:rPr>
                <w:lang w:val="vi"/>
              </w:rPr>
              <w:t>quyền quyết định phê duyệt văn kiện chương trình, dự án, khoản viện trợ phi dự án ở cấp địa phương</w:t>
            </w:r>
            <w:r w:rsidRPr="003E7961">
              <w:rPr>
                <w:spacing w:val="40"/>
                <w:lang w:val="vi"/>
              </w:rPr>
              <w:t xml:space="preserve"> </w:t>
            </w:r>
            <w:r w:rsidRPr="003E7961">
              <w:rPr>
                <w:lang w:val="vi"/>
              </w:rPr>
              <w:t>là thuộc thẩm quyền của Chủ tịch Ủy ban nhân dân thành phố; không thuộc</w:t>
            </w:r>
            <w:r w:rsidRPr="003E7961">
              <w:rPr>
                <w:spacing w:val="40"/>
                <w:lang w:val="vi"/>
              </w:rPr>
              <w:t xml:space="preserve"> </w:t>
            </w:r>
            <w:r w:rsidRPr="003E7961">
              <w:rPr>
                <w:lang w:val="vi"/>
              </w:rPr>
              <w:t xml:space="preserve">thẩm quyền của Ủy ban nhân dân thành phố. Do đó, việc quy định nội dung này trong dự thảo là </w:t>
            </w:r>
            <w:r w:rsidRPr="003E7961">
              <w:rPr>
                <w:lang w:val="vi"/>
              </w:rPr>
              <w:lastRenderedPageBreak/>
              <w:t>không thuộc thẩm quyền của Ủy ban nhân dân thành phố. Do đó, đề nghị bỏ nội dung này.</w:t>
            </w:r>
          </w:p>
        </w:tc>
        <w:tc>
          <w:tcPr>
            <w:tcW w:w="7519" w:type="dxa"/>
            <w:vAlign w:val="center"/>
          </w:tcPr>
          <w:p w14:paraId="439D4654" w14:textId="255BB66C" w:rsidR="00ED435B" w:rsidRPr="003E7961" w:rsidRDefault="00ED435B" w:rsidP="002403CB">
            <w:pPr>
              <w:pStyle w:val="NormalWeb"/>
              <w:spacing w:before="120" w:beforeAutospacing="0" w:after="40" w:afterAutospacing="0" w:line="340" w:lineRule="exact"/>
              <w:jc w:val="both"/>
              <w:rPr>
                <w:bCs/>
                <w:iCs/>
                <w:color w:val="000000"/>
                <w:sz w:val="28"/>
                <w:szCs w:val="28"/>
              </w:rPr>
            </w:pPr>
            <w:r w:rsidRPr="002403CB">
              <w:rPr>
                <w:sz w:val="28"/>
                <w:szCs w:val="28"/>
              </w:rPr>
              <w:lastRenderedPageBreak/>
              <w:t>Đã tiếp thu, điều chỉnh, theo đó bỏ nội dung tại khoản 6, Điều 7 Dự thảo quy chế.</w:t>
            </w:r>
          </w:p>
        </w:tc>
      </w:tr>
      <w:tr w:rsidR="00ED435B" w:rsidRPr="003E7961" w14:paraId="0E23B7DA" w14:textId="77777777" w:rsidTr="003E7961">
        <w:tc>
          <w:tcPr>
            <w:tcW w:w="590" w:type="dxa"/>
            <w:vMerge/>
            <w:vAlign w:val="center"/>
          </w:tcPr>
          <w:p w14:paraId="12965BA3"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2D463DA1" w14:textId="77777777" w:rsidR="00ED435B" w:rsidRPr="003E7961" w:rsidRDefault="00ED435B" w:rsidP="007A58DD">
            <w:pPr>
              <w:spacing w:before="60" w:after="40" w:line="320" w:lineRule="exact"/>
              <w:jc w:val="center"/>
              <w:rPr>
                <w:bCs/>
                <w:iCs/>
                <w:color w:val="000000"/>
              </w:rPr>
            </w:pPr>
          </w:p>
        </w:tc>
        <w:tc>
          <w:tcPr>
            <w:tcW w:w="5811" w:type="dxa"/>
            <w:vAlign w:val="center"/>
          </w:tcPr>
          <w:p w14:paraId="63B56A33" w14:textId="73162BDC" w:rsidR="00ED435B" w:rsidRPr="000D55CA" w:rsidRDefault="000D55CA" w:rsidP="00E54948">
            <w:pPr>
              <w:pStyle w:val="NormalWeb"/>
              <w:spacing w:before="120" w:beforeAutospacing="0" w:after="40" w:afterAutospacing="0" w:line="340" w:lineRule="exact"/>
              <w:jc w:val="both"/>
              <w:rPr>
                <w:sz w:val="28"/>
                <w:szCs w:val="28"/>
                <w:highlight w:val="yellow"/>
              </w:rPr>
            </w:pPr>
            <w:r w:rsidRPr="000D55CA">
              <w:rPr>
                <w:sz w:val="28"/>
                <w:szCs w:val="28"/>
                <w:highlight w:val="yellow"/>
              </w:rPr>
              <w:t xml:space="preserve">- </w:t>
            </w:r>
            <w:r w:rsidR="00ED435B" w:rsidRPr="000D55CA">
              <w:rPr>
                <w:sz w:val="28"/>
                <w:szCs w:val="28"/>
                <w:highlight w:val="yellow"/>
              </w:rPr>
              <w:t>Về chế độ báo cáo định kỳ:</w:t>
            </w:r>
          </w:p>
          <w:p w14:paraId="2190DC83" w14:textId="77777777" w:rsidR="00ED435B" w:rsidRPr="000D55CA" w:rsidRDefault="00ED435B" w:rsidP="00E54948">
            <w:pPr>
              <w:pStyle w:val="NormalWeb"/>
              <w:spacing w:before="120" w:beforeAutospacing="0" w:after="40" w:afterAutospacing="0" w:line="340" w:lineRule="exact"/>
              <w:jc w:val="both"/>
              <w:rPr>
                <w:sz w:val="28"/>
                <w:szCs w:val="28"/>
                <w:highlight w:val="yellow"/>
              </w:rPr>
            </w:pPr>
            <w:r w:rsidRPr="000D55CA">
              <w:rPr>
                <w:sz w:val="28"/>
                <w:szCs w:val="28"/>
                <w:highlight w:val="yellow"/>
              </w:rPr>
              <w:t>Dự thảo có quy định về chế độ báo cáo định kỳ 06 tháng, hàng năm của các cơ quan, đơn vị như: Khoản 3 Điều 5; khoản 8 Điều 7; khoản 4 Điều 13; khoản 3 Điều 14... Tuy nhiên, dự thảo mới chỉ quy định về cơ quan báo cáo, nội dung báo cáo và thời hạn báo cáo.</w:t>
            </w:r>
          </w:p>
          <w:p w14:paraId="7AB712EA" w14:textId="7D513305" w:rsidR="00ED435B" w:rsidRPr="003E7961" w:rsidRDefault="00ED435B" w:rsidP="00E54948">
            <w:pPr>
              <w:pStyle w:val="NormalWeb"/>
              <w:spacing w:before="120" w:beforeAutospacing="0" w:after="40" w:afterAutospacing="0" w:line="340" w:lineRule="exact"/>
              <w:jc w:val="both"/>
            </w:pPr>
            <w:r w:rsidRPr="000D55CA">
              <w:rPr>
                <w:sz w:val="28"/>
                <w:szCs w:val="28"/>
                <w:highlight w:val="yellow"/>
              </w:rPr>
              <w:t xml:space="preserve">Theo quy định tại khoản 2 Điều 11 Nghị định số 09/2019/NĐ-CP thì chế độ báo cáo định kì phải đảm bảo các nội dung sau: “1. Tên báo cáo; 2. Nội dung yêu cầu báo cáo; 3. Đối tượng thực hiện báo cáo; 4. Cơ quan nhận báo cáo; 5. Phương thức gửi, nhận báo cáo; 6. Thời hạn gửi báo cáo; 7. Tần suất thực hiện báo cáo; 8. Thời gian chốt số liệu báo cáo; 9. Mẫu đề cương báo cáo; </w:t>
            </w:r>
            <w:bookmarkStart w:id="2" w:name="khoan_2_11_name"/>
            <w:bookmarkEnd w:id="2"/>
            <w:r w:rsidRPr="000D55CA">
              <w:rPr>
                <w:sz w:val="28"/>
                <w:szCs w:val="28"/>
                <w:highlight w:val="yellow"/>
              </w:rPr>
              <w:t xml:space="preserve">đồng thời đáp ứng các yêu cầu tương ứng nêu tại </w:t>
            </w:r>
            <w:bookmarkStart w:id="3" w:name="tc_6"/>
            <w:bookmarkEnd w:id="3"/>
            <w:r w:rsidRPr="000D55CA">
              <w:rPr>
                <w:sz w:val="28"/>
                <w:szCs w:val="28"/>
                <w:highlight w:val="yellow"/>
              </w:rPr>
              <w:t xml:space="preserve">Điều 8, </w:t>
            </w:r>
            <w:bookmarkStart w:id="4" w:name="tc_7"/>
            <w:bookmarkEnd w:id="4"/>
            <w:r w:rsidRPr="000D55CA">
              <w:rPr>
                <w:sz w:val="28"/>
                <w:szCs w:val="28"/>
                <w:highlight w:val="yellow"/>
              </w:rPr>
              <w:t xml:space="preserve">Điều 12, Điều 13 Nghị định này, </w:t>
            </w:r>
            <w:bookmarkStart w:id="5" w:name="khoan_2_11_name_name"/>
            <w:bookmarkEnd w:id="5"/>
            <w:r w:rsidRPr="000D55CA">
              <w:rPr>
                <w:sz w:val="28"/>
                <w:szCs w:val="28"/>
                <w:highlight w:val="yellow"/>
              </w:rPr>
              <w:t>trừ trường hợp có quy định khác tại các văn bản của Quốc hội, Ủy ban thường vụ Quốc hội, Hội đồng nhân dân cấp tỉnh và cơ quan, người có thẩm quyền thuộc hệ thống hành chính nhà nước”. Do đó, trường hợp quy định chế độ báo cáo định kỳ, đề nghị bổ sung cho đầy đủ, phù hợp với quy định tại khoản 2 Điều 11 Nghị định số 09/2019/NĐ-CP.</w:t>
            </w:r>
          </w:p>
        </w:tc>
        <w:tc>
          <w:tcPr>
            <w:tcW w:w="7519" w:type="dxa"/>
            <w:vAlign w:val="center"/>
          </w:tcPr>
          <w:p w14:paraId="4BFFC0EF" w14:textId="4B5A5225" w:rsidR="001F46A1" w:rsidRPr="001F46A1" w:rsidRDefault="001F46A1" w:rsidP="001F46A1">
            <w:pPr>
              <w:pStyle w:val="NormalWeb"/>
              <w:spacing w:before="120" w:beforeAutospacing="0" w:after="40" w:afterAutospacing="0" w:line="340" w:lineRule="exact"/>
              <w:jc w:val="both"/>
              <w:rPr>
                <w:sz w:val="28"/>
                <w:szCs w:val="28"/>
              </w:rPr>
            </w:pPr>
            <w:r w:rsidRPr="001F46A1">
              <w:rPr>
                <w:sz w:val="28"/>
                <w:szCs w:val="28"/>
              </w:rPr>
              <w:t>Tiếp thu, điều chỉnh, theo đó, bổ sung nội dung sau vào t</w:t>
            </w:r>
            <w:r w:rsidRPr="001F46A1">
              <w:rPr>
                <w:sz w:val="28"/>
                <w:szCs w:val="28"/>
              </w:rPr>
              <w:t>rách nhiệm của chủ khoản viện trợ hoặc chủ dự án</w:t>
            </w:r>
            <w:r w:rsidRPr="001F46A1">
              <w:rPr>
                <w:sz w:val="28"/>
                <w:szCs w:val="28"/>
              </w:rPr>
              <w:t xml:space="preserve"> và t</w:t>
            </w:r>
            <w:r w:rsidRPr="001F46A1">
              <w:rPr>
                <w:sz w:val="28"/>
                <w:szCs w:val="28"/>
              </w:rPr>
              <w:t>rách nhiệm của Ban quản lý dự án</w:t>
            </w:r>
            <w:r w:rsidRPr="001F46A1">
              <w:rPr>
                <w:sz w:val="28"/>
                <w:szCs w:val="28"/>
              </w:rPr>
              <w:t xml:space="preserve"> như sau:</w:t>
            </w:r>
          </w:p>
          <w:p w14:paraId="157FE600" w14:textId="53A3A4DC" w:rsidR="001F46A1" w:rsidRPr="001F46A1" w:rsidRDefault="001F46A1" w:rsidP="001F46A1">
            <w:pPr>
              <w:pStyle w:val="NormalWeb"/>
              <w:spacing w:before="120" w:beforeAutospacing="0" w:after="40" w:afterAutospacing="0" w:line="340" w:lineRule="exact"/>
              <w:jc w:val="both"/>
              <w:rPr>
                <w:sz w:val="28"/>
                <w:szCs w:val="28"/>
              </w:rPr>
            </w:pPr>
            <w:bookmarkStart w:id="6" w:name="_GoBack"/>
            <w:bookmarkEnd w:id="6"/>
            <w:r w:rsidRPr="001F46A1">
              <w:rPr>
                <w:sz w:val="28"/>
                <w:szCs w:val="28"/>
              </w:rPr>
              <w:t xml:space="preserve">- Đối với chủ khoản viện trợ: </w:t>
            </w:r>
            <w:r w:rsidRPr="001F46A1">
              <w:rPr>
                <w:sz w:val="28"/>
                <w:szCs w:val="28"/>
              </w:rPr>
              <w:t>Báo cáo tình hình tiếp nhận viện trợ, tình hình thực hiện, giải ngân khoản viện trợ 06 tháng và hàng năm cho cơ quan chủ quản theo quy định tại Nghị định số </w:t>
            </w:r>
            <w:hyperlink r:id="rId8" w:tgtFrame="_blank" w:history="1">
              <w:r w:rsidRPr="001F46A1">
                <w:rPr>
                  <w:sz w:val="28"/>
                  <w:szCs w:val="28"/>
                </w:rPr>
                <w:t>09/2019/NĐ-CP</w:t>
              </w:r>
            </w:hyperlink>
            <w:r w:rsidRPr="001F46A1">
              <w:rPr>
                <w:sz w:val="28"/>
                <w:szCs w:val="28"/>
              </w:rPr>
              <w:t> ngày 24 tháng 01 năm 2019 của Chính phủ quy định về chế độ báo cáo của cơ quan hành chính nhà nước; Báo cáo định kỳ gửi cơ quan chủ quản chậm nhất vào ngày 10 tháng 7 của năm báo cáo (đối với báo cáo 06 tháng) và ngày 15 tháng 01 của năm tiếp sau (đối với báo cáo hàng năm). Thời điểm chốt số liệu là ngày 30 tháng 6 (đối với báo cáo 06 tháng) và ngày 15 tháng 12 của năm báo cáo (đối với báo cáo hàng năm). Báo cáo kết thúc khoản viện trợ phải gửi cơ quan chủ quản chậm nhất không quá 06 tháng sau khi kết thúc thực hiện.</w:t>
            </w:r>
          </w:p>
          <w:p w14:paraId="5C5D9B82" w14:textId="3FB292A8" w:rsidR="00ED435B" w:rsidRPr="001F46A1" w:rsidRDefault="001F46A1" w:rsidP="001F46A1">
            <w:pPr>
              <w:pStyle w:val="NormalWeb"/>
              <w:spacing w:before="120" w:beforeAutospacing="0" w:after="40" w:afterAutospacing="0" w:line="340" w:lineRule="exact"/>
              <w:jc w:val="both"/>
              <w:rPr>
                <w:rFonts w:eastAsia="SimSun"/>
                <w:sz w:val="28"/>
                <w:szCs w:val="28"/>
              </w:rPr>
            </w:pPr>
            <w:r w:rsidRPr="001F46A1">
              <w:rPr>
                <w:sz w:val="28"/>
                <w:szCs w:val="28"/>
              </w:rPr>
              <w:t xml:space="preserve">- Đối với Ban quản lý dự án: </w:t>
            </w:r>
            <w:r w:rsidRPr="001F46A1">
              <w:rPr>
                <w:sz w:val="28"/>
                <w:szCs w:val="28"/>
              </w:rPr>
              <w:t>Định kỳ 06 tháng một lần và hàng năm báo cáo tình hình thực hiện dự án, tình hình quản lý tài chính cho chủ dự án và cơ quan chủ quản theo quy định tại Nghị định số </w:t>
            </w:r>
            <w:hyperlink r:id="rId9" w:tgtFrame="_blank" w:history="1">
              <w:r w:rsidRPr="001F46A1">
                <w:rPr>
                  <w:sz w:val="28"/>
                  <w:szCs w:val="28"/>
                </w:rPr>
                <w:t>09/2019/NĐ-CP</w:t>
              </w:r>
            </w:hyperlink>
            <w:r w:rsidRPr="001F46A1">
              <w:rPr>
                <w:sz w:val="28"/>
                <w:szCs w:val="28"/>
              </w:rPr>
              <w:t xml:space="preserve"> ngày 24 tháng 01 năm 2019 của Chính phủ quy định về chế độ báo cáo của cơ quan hành chính nhà nước. Thời điểm chốt số liệu là ngày 30 tháng 6 (đối với báo cáo 06 tháng) và 15 tháng 12 của năm báo cáo (đối với báo cáo hàng năm). Báo cáo kết thúc khoản viện trợ phải gửi cho chủ dự án và </w:t>
            </w:r>
            <w:r w:rsidRPr="001F46A1">
              <w:rPr>
                <w:sz w:val="28"/>
                <w:szCs w:val="28"/>
              </w:rPr>
              <w:lastRenderedPageBreak/>
              <w:t>cơ quan chủ quản chậm nhất không quá 06 tháng sau khi kết thúc thực hiện.</w:t>
            </w:r>
          </w:p>
        </w:tc>
      </w:tr>
      <w:tr w:rsidR="00ED435B" w:rsidRPr="003E7961" w14:paraId="618F18CA" w14:textId="77777777" w:rsidTr="003E7961">
        <w:tc>
          <w:tcPr>
            <w:tcW w:w="590" w:type="dxa"/>
            <w:vMerge/>
            <w:vAlign w:val="center"/>
          </w:tcPr>
          <w:p w14:paraId="78F24A04"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020E8493" w14:textId="77777777" w:rsidR="00ED435B" w:rsidRPr="003E7961" w:rsidRDefault="00ED435B" w:rsidP="007A58DD">
            <w:pPr>
              <w:spacing w:before="60" w:after="40" w:line="320" w:lineRule="exact"/>
              <w:jc w:val="center"/>
              <w:rPr>
                <w:bCs/>
                <w:iCs/>
                <w:color w:val="000000"/>
              </w:rPr>
            </w:pPr>
          </w:p>
        </w:tc>
        <w:tc>
          <w:tcPr>
            <w:tcW w:w="5811" w:type="dxa"/>
            <w:vAlign w:val="center"/>
          </w:tcPr>
          <w:p w14:paraId="0200BE78" w14:textId="7E1C2957" w:rsidR="00ED435B" w:rsidRPr="003E7961" w:rsidRDefault="000D55CA" w:rsidP="00717A33">
            <w:pPr>
              <w:pStyle w:val="NormalWeb"/>
              <w:spacing w:before="120" w:beforeAutospacing="0" w:after="40" w:afterAutospacing="0" w:line="340" w:lineRule="exact"/>
              <w:jc w:val="both"/>
              <w:rPr>
                <w:lang w:val="vi"/>
              </w:rPr>
            </w:pPr>
            <w:r>
              <w:rPr>
                <w:sz w:val="28"/>
                <w:szCs w:val="28"/>
              </w:rPr>
              <w:t xml:space="preserve">- </w:t>
            </w:r>
            <w:r w:rsidR="00ED435B" w:rsidRPr="00717A33">
              <w:rPr>
                <w:sz w:val="28"/>
                <w:szCs w:val="28"/>
              </w:rPr>
              <w:t xml:space="preserve">Khoản 3 Điều 14 quy định trách nhiệm của Ban quản lý dự án: </w:t>
            </w:r>
            <w:r w:rsidR="00ED435B" w:rsidRPr="000D55CA">
              <w:rPr>
                <w:i/>
                <w:sz w:val="28"/>
                <w:szCs w:val="28"/>
              </w:rPr>
              <w:t>“Xây dựng và gửi báo cáo định kỳ hàng quý, 06 tháng, hàng năm, các báo cáo đột xuất và báo cáo kết thúc cho chủ dự án…”</w:t>
            </w:r>
            <w:r w:rsidR="00ED435B" w:rsidRPr="00717A33">
              <w:rPr>
                <w:sz w:val="28"/>
                <w:szCs w:val="28"/>
              </w:rPr>
              <w:t xml:space="preserve"> là chưa rõ báo cáo kết thúc dự án hay báo cáo kết thúc khoản viện trợ. Đề nghị quy định rõ.</w:t>
            </w:r>
          </w:p>
        </w:tc>
        <w:tc>
          <w:tcPr>
            <w:tcW w:w="7519" w:type="dxa"/>
            <w:vAlign w:val="center"/>
          </w:tcPr>
          <w:p w14:paraId="1FC44CEA" w14:textId="77777777"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Tiếp thu, điều chỉnh như sau:</w:t>
            </w:r>
          </w:p>
          <w:p w14:paraId="517D4463" w14:textId="027129F8" w:rsidR="00ED435B" w:rsidRPr="00717A33" w:rsidRDefault="00ED435B" w:rsidP="00717A33">
            <w:pPr>
              <w:pStyle w:val="NormalWeb"/>
              <w:spacing w:before="120" w:beforeAutospacing="0" w:after="40" w:afterAutospacing="0" w:line="340" w:lineRule="exact"/>
              <w:jc w:val="both"/>
              <w:rPr>
                <w:i/>
                <w:sz w:val="28"/>
                <w:szCs w:val="28"/>
              </w:rPr>
            </w:pPr>
            <w:r w:rsidRPr="00717A33">
              <w:rPr>
                <w:i/>
                <w:sz w:val="28"/>
                <w:szCs w:val="28"/>
              </w:rPr>
              <w:t>‘Định kỳ 06 tháng một lần và hàng năm báo cáo tình hình thực hiện dự án, tình hình quản lý tài chính cho chủ dự án và cơ quan chủ quản. Thời điểm chốt số liệu là ngày 30 tháng 6 (đối với báo cáo 06 tháng) và 15 tháng 12 của năm báo cáo (đối với báo cáo hàng năm). Báo cáo kết thúc khoản viện trợ phải gửi cho chủ dự án và cơ quan chủ quản chậm nhất không quá 06 tháng sau khi kết thúc thực hiện”.</w:t>
            </w:r>
          </w:p>
          <w:p w14:paraId="7197A483" w14:textId="347B0758" w:rsidR="00ED435B" w:rsidRPr="003E7961" w:rsidRDefault="00ED435B" w:rsidP="00717A33">
            <w:pPr>
              <w:pStyle w:val="NormalWeb"/>
              <w:spacing w:before="120" w:beforeAutospacing="0" w:after="40" w:afterAutospacing="0" w:line="340" w:lineRule="exact"/>
              <w:jc w:val="both"/>
              <w:rPr>
                <w:bCs/>
                <w:iCs/>
                <w:color w:val="000000"/>
                <w:sz w:val="28"/>
                <w:szCs w:val="28"/>
              </w:rPr>
            </w:pPr>
            <w:r w:rsidRPr="00717A33">
              <w:rPr>
                <w:sz w:val="28"/>
                <w:szCs w:val="28"/>
              </w:rPr>
              <w:t>Lý do: Đảm bảo phù hợp với quy định tại khoản 5, Điều 15, Nghị định số 313/202/NĐ-CP ngày 08/12/2025 của Chính phủ.</w:t>
            </w:r>
          </w:p>
        </w:tc>
      </w:tr>
      <w:tr w:rsidR="00ED435B" w:rsidRPr="003E7961" w14:paraId="2BC70DDC" w14:textId="77777777" w:rsidTr="003E7961">
        <w:tc>
          <w:tcPr>
            <w:tcW w:w="590" w:type="dxa"/>
            <w:vMerge/>
            <w:vAlign w:val="center"/>
          </w:tcPr>
          <w:p w14:paraId="3FAECC62"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2FE3A080" w14:textId="77777777" w:rsidR="00ED435B" w:rsidRPr="003E7961" w:rsidRDefault="00ED435B" w:rsidP="007A58DD">
            <w:pPr>
              <w:spacing w:before="60" w:after="40" w:line="320" w:lineRule="exact"/>
              <w:jc w:val="center"/>
              <w:rPr>
                <w:bCs/>
                <w:iCs/>
                <w:color w:val="000000"/>
              </w:rPr>
            </w:pPr>
          </w:p>
        </w:tc>
        <w:tc>
          <w:tcPr>
            <w:tcW w:w="5811" w:type="dxa"/>
            <w:vAlign w:val="center"/>
          </w:tcPr>
          <w:p w14:paraId="4A911143" w14:textId="606186ED" w:rsidR="00ED435B" w:rsidRPr="003E7961" w:rsidRDefault="000D55CA" w:rsidP="00717A33">
            <w:pPr>
              <w:pStyle w:val="NormalWeb"/>
              <w:spacing w:before="120" w:beforeAutospacing="0" w:after="40" w:afterAutospacing="0" w:line="340" w:lineRule="exact"/>
              <w:jc w:val="both"/>
              <w:rPr>
                <w:lang w:val="vi"/>
              </w:rPr>
            </w:pPr>
            <w:r>
              <w:rPr>
                <w:sz w:val="28"/>
                <w:szCs w:val="28"/>
              </w:rPr>
              <w:t xml:space="preserve">- </w:t>
            </w:r>
            <w:r w:rsidR="00ED435B" w:rsidRPr="00717A33">
              <w:rPr>
                <w:sz w:val="28"/>
                <w:szCs w:val="28"/>
              </w:rPr>
              <w:t xml:space="preserve">Chương III dự thảo quy định về trách nhiệm của các cơ quan, tổ chức có liên quan gồm: Sở Tài chính (Điều 7), Sở Ngoại vụ (Điều 8), Công an thành phố (Điều 9)…Tuy nhiên, các nội dung này trùng lặp với quy định trách nhiệm phối hợp trong từng nhiệm vụ cụ thể quy định tại Điều 4 về phối hợp trong công tác thẩm định, phê duyệt hoặc phê duyệt điều chỉnh văn kiện chương trình, dự án, khoản viện trợ phi dự án, Điều 5 về phối hợp trong công tác quản lý, giám sát, đánh giá tình hình, kết quả quản lý, sử dụng viện trợ… Do đó, đề nghị nghiên cứu, quy định trách nhiệm của từng cơ quan, đơn vị trong quy định về trách nhiệm phối </w:t>
            </w:r>
            <w:r w:rsidR="00ED435B" w:rsidRPr="00717A33">
              <w:rPr>
                <w:sz w:val="28"/>
                <w:szCs w:val="28"/>
              </w:rPr>
              <w:lastRenderedPageBreak/>
              <w:t>hợp của từng nhiệm vụ cụ thể; không bố trí một Điều riêng quy định về trách nhiệm của từng cơ quan (Sở Tài chính, Sở Ngoại vụ, Công an thành phố…).</w:t>
            </w:r>
          </w:p>
        </w:tc>
        <w:tc>
          <w:tcPr>
            <w:tcW w:w="7519" w:type="dxa"/>
            <w:vAlign w:val="center"/>
          </w:tcPr>
          <w:p w14:paraId="3A500B1C" w14:textId="6A576933" w:rsidR="00ED435B" w:rsidRPr="00717A33" w:rsidRDefault="00ED435B" w:rsidP="000D55CA">
            <w:pPr>
              <w:pStyle w:val="NormalWeb"/>
              <w:spacing w:before="120" w:beforeAutospacing="0" w:after="40" w:afterAutospacing="0" w:line="340" w:lineRule="exact"/>
              <w:jc w:val="both"/>
              <w:rPr>
                <w:sz w:val="28"/>
                <w:szCs w:val="28"/>
              </w:rPr>
            </w:pPr>
            <w:r w:rsidRPr="00717A33">
              <w:rPr>
                <w:sz w:val="28"/>
                <w:szCs w:val="28"/>
              </w:rPr>
              <w:lastRenderedPageBreak/>
              <w:t xml:space="preserve">Tiếp thu, điều chỉnh, theo đó, </w:t>
            </w:r>
            <w:r w:rsidR="000D55CA">
              <w:rPr>
                <w:sz w:val="28"/>
                <w:szCs w:val="28"/>
              </w:rPr>
              <w:t>lược bỏ, điều chỉnh, bổ sung nội dung Điều 4, 5, 6 của Dự thảo Quy chế.</w:t>
            </w:r>
          </w:p>
        </w:tc>
      </w:tr>
      <w:tr w:rsidR="00ED435B" w:rsidRPr="003E7961" w14:paraId="1016A1DA" w14:textId="77777777" w:rsidTr="003E7961">
        <w:tc>
          <w:tcPr>
            <w:tcW w:w="590" w:type="dxa"/>
            <w:vAlign w:val="center"/>
          </w:tcPr>
          <w:p w14:paraId="11EF2A3F"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1F347786" w14:textId="77777777" w:rsidR="00ED435B" w:rsidRPr="003E7961" w:rsidRDefault="00ED435B" w:rsidP="007A58DD">
            <w:pPr>
              <w:spacing w:before="60" w:after="40" w:line="320" w:lineRule="exact"/>
              <w:jc w:val="center"/>
              <w:rPr>
                <w:bCs/>
                <w:iCs/>
                <w:color w:val="000000"/>
              </w:rPr>
            </w:pPr>
          </w:p>
        </w:tc>
        <w:tc>
          <w:tcPr>
            <w:tcW w:w="5811" w:type="dxa"/>
            <w:vAlign w:val="center"/>
          </w:tcPr>
          <w:p w14:paraId="592F12A5" w14:textId="56F00B55" w:rsidR="00ED435B" w:rsidRPr="00717A33" w:rsidRDefault="000D55CA" w:rsidP="00717A33">
            <w:pPr>
              <w:pStyle w:val="NormalWeb"/>
              <w:spacing w:before="120" w:beforeAutospacing="0" w:after="40" w:afterAutospacing="0" w:line="340" w:lineRule="exact"/>
              <w:jc w:val="both"/>
              <w:rPr>
                <w:sz w:val="28"/>
                <w:szCs w:val="28"/>
              </w:rPr>
            </w:pPr>
            <w:r>
              <w:rPr>
                <w:sz w:val="28"/>
                <w:szCs w:val="28"/>
              </w:rPr>
              <w:t xml:space="preserve">- </w:t>
            </w:r>
            <w:r w:rsidR="00ED435B" w:rsidRPr="00717A33">
              <w:rPr>
                <w:sz w:val="28"/>
                <w:szCs w:val="28"/>
              </w:rPr>
              <w:t>Về ngôn ngữ, kỹ thuật soạn thảo: Dự thảo có kỹ thuật trình bày chưa phù hợp với quy định tại Nghị định số 78/2025/NĐ-CP (được sửa đổi, bổ sung bởi Nghi định số 187/2025/NĐ-CP), Phụ lục I và mẫu số 20 Phụ lục III kèm theo Nghị định số 187/2025/NĐ-CP, cụ thể như:</w:t>
            </w:r>
          </w:p>
          <w:p w14:paraId="46DF058C" w14:textId="2900986B" w:rsidR="00ED435B" w:rsidRPr="00717A33" w:rsidRDefault="000D55CA" w:rsidP="00717A33">
            <w:pPr>
              <w:pStyle w:val="NormalWeb"/>
              <w:spacing w:before="120" w:beforeAutospacing="0" w:after="40" w:afterAutospacing="0" w:line="340" w:lineRule="exact"/>
              <w:jc w:val="both"/>
              <w:rPr>
                <w:sz w:val="28"/>
                <w:szCs w:val="28"/>
              </w:rPr>
            </w:pPr>
            <w:r>
              <w:rPr>
                <w:sz w:val="28"/>
                <w:szCs w:val="28"/>
              </w:rPr>
              <w:t xml:space="preserve">- </w:t>
            </w:r>
            <w:r w:rsidR="00ED435B" w:rsidRPr="00717A33">
              <w:rPr>
                <w:sz w:val="28"/>
                <w:szCs w:val="28"/>
              </w:rPr>
              <w:t>Đề nghị rà soát, không sử dụng kí hiệu “/”, dấu “…” trong các nội dung của dự thảo Quy chế.</w:t>
            </w:r>
          </w:p>
          <w:p w14:paraId="74E4AD7D" w14:textId="77777777"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Cách viện dẫn văn bản tại khoản 2 Điều 1; khoản 1, khoản 2 Điều 4, khoản 1 Điều 5, khoản 5 Điều 13; khoản 4 Điều 14 của dự thảo là chưa phù hợp với quy định tại điểm c khoản 1 Điều 68 Nghị định số 78/2025/NĐ-CP (được sửa đổi, bổ sung bởi Nghị định số 187/2025/NĐ-CP); theo đó: “Đối với văn bản khác, khi viện dẫn lần đầu phải ghi tên loại văn bản, số, ký hiệu văn bản và tên gọi của văn bản   Lần viện dẫn tiếp theo, ghi tên loại văn bản, số, ký hiệu của</w:t>
            </w:r>
          </w:p>
          <w:p w14:paraId="03E08841" w14:textId="04BB24DD"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văn bản”.  Đề nghị rà soát, chỉnh lý cho phù hợp.</w:t>
            </w:r>
          </w:p>
          <w:p w14:paraId="3ADA11D8" w14:textId="40D519FC"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 xml:space="preserve">- Đề nghị rà soát, bố cục lại nội dung khoản 1, khoản 2 Điều 4; Điều 5; Điều 6 dự thảo thành các </w:t>
            </w:r>
            <w:r w:rsidRPr="00717A33">
              <w:rPr>
                <w:sz w:val="28"/>
                <w:szCs w:val="28"/>
              </w:rPr>
              <w:lastRenderedPageBreak/>
              <w:t>điểm cho phù hợp với quy định tại khoản 1, khoản 2 Điều 63 Nghị định số 78/2025/NĐ-CP, theo đó: “1. Văn bản quy phạm pháp luật được bố cục thành các phần hoặc chương hoặc không có phần và chương; từng phần được bố cục thành các chương…; từng khoản được bố cục thành các điểm hoặc không có điểm”, “Mỗi điểm trong bố cục của văn bản chỉ được thể hiện một ý; không sử dụng các ký hiệu khác để thể hiện các ý trong một điểm.</w:t>
            </w:r>
          </w:p>
        </w:tc>
        <w:tc>
          <w:tcPr>
            <w:tcW w:w="7519" w:type="dxa"/>
            <w:vAlign w:val="center"/>
          </w:tcPr>
          <w:p w14:paraId="5AEB4DDB" w14:textId="77777777" w:rsidR="00ED435B" w:rsidRPr="00717A33" w:rsidRDefault="00ED435B" w:rsidP="00717A33">
            <w:pPr>
              <w:pStyle w:val="NormalWeb"/>
              <w:spacing w:before="120" w:beforeAutospacing="0" w:after="40" w:afterAutospacing="0" w:line="340" w:lineRule="exact"/>
              <w:jc w:val="both"/>
              <w:rPr>
                <w:sz w:val="28"/>
                <w:szCs w:val="28"/>
              </w:rPr>
            </w:pPr>
          </w:p>
        </w:tc>
      </w:tr>
      <w:tr w:rsidR="00ED435B" w:rsidRPr="003E7961" w14:paraId="3FC0EC2E" w14:textId="77777777" w:rsidTr="003E7961">
        <w:tc>
          <w:tcPr>
            <w:tcW w:w="590" w:type="dxa"/>
            <w:vAlign w:val="center"/>
          </w:tcPr>
          <w:p w14:paraId="4BCA5198"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2BA920A4" w14:textId="77777777" w:rsidR="00ED435B" w:rsidRPr="003E7961" w:rsidRDefault="00ED435B" w:rsidP="007A58DD">
            <w:pPr>
              <w:spacing w:before="60" w:after="40" w:line="320" w:lineRule="exact"/>
              <w:jc w:val="center"/>
              <w:rPr>
                <w:bCs/>
                <w:iCs/>
                <w:color w:val="000000"/>
              </w:rPr>
            </w:pPr>
          </w:p>
        </w:tc>
        <w:tc>
          <w:tcPr>
            <w:tcW w:w="5811" w:type="dxa"/>
            <w:vAlign w:val="center"/>
          </w:tcPr>
          <w:p w14:paraId="57FACBFD" w14:textId="4D1498C5" w:rsidR="00ED435B" w:rsidRPr="00717A33" w:rsidRDefault="000D55CA" w:rsidP="00717A33">
            <w:pPr>
              <w:pStyle w:val="NormalWeb"/>
              <w:spacing w:before="120" w:beforeAutospacing="0" w:after="40" w:afterAutospacing="0" w:line="340" w:lineRule="exact"/>
              <w:jc w:val="both"/>
              <w:rPr>
                <w:sz w:val="28"/>
                <w:szCs w:val="28"/>
              </w:rPr>
            </w:pPr>
            <w:r>
              <w:rPr>
                <w:sz w:val="28"/>
                <w:szCs w:val="28"/>
              </w:rPr>
              <w:t xml:space="preserve">- </w:t>
            </w:r>
            <w:r w:rsidR="00ED435B" w:rsidRPr="00717A33">
              <w:rPr>
                <w:sz w:val="28"/>
                <w:szCs w:val="28"/>
              </w:rPr>
              <w:t>Điều 4 dự thảo về phối hợp trong công tác thẩm định, phê duyệt hoặc phê duyệt điều chỉnh văn kiện chương trình, dự án, khoản viện trợ phi dự án:</w:t>
            </w:r>
          </w:p>
          <w:p w14:paraId="4B7084EC" w14:textId="77777777"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 xml:space="preserve">+ Khoản 1 Điều 4: Đề nghị sửa đoạn: </w:t>
            </w:r>
            <w:r w:rsidRPr="000D55CA">
              <w:rPr>
                <w:i/>
                <w:sz w:val="28"/>
                <w:szCs w:val="28"/>
              </w:rPr>
              <w:t>“Giải trình, bổ sung, hoàn thiện hồ sơ khoản viện trợ trong vòng 03 ngày trong trường hợp cơ quan chủ trì thẩm định yêu cầu”</w:t>
            </w:r>
            <w:r w:rsidRPr="00717A33">
              <w:rPr>
                <w:sz w:val="28"/>
                <w:szCs w:val="28"/>
              </w:rPr>
              <w:t xml:space="preserve"> thành </w:t>
            </w:r>
            <w:r w:rsidRPr="000D55CA">
              <w:rPr>
                <w:i/>
                <w:sz w:val="28"/>
                <w:szCs w:val="28"/>
              </w:rPr>
              <w:t>“Giải trình, bổ sung, hoàn thiện hồ sơ khoản viện trợ trong thời hạn 03 ngày kể từ ngày cơ quan chủ trì thẩm định yêu cầu”</w:t>
            </w:r>
            <w:r w:rsidRPr="00717A33">
              <w:rPr>
                <w:sz w:val="28"/>
                <w:szCs w:val="28"/>
              </w:rPr>
              <w:t xml:space="preserve"> cho rõ ràng.</w:t>
            </w:r>
          </w:p>
          <w:p w14:paraId="1256070D" w14:textId="07478596" w:rsidR="00ED435B" w:rsidRPr="003E7961" w:rsidRDefault="00ED435B" w:rsidP="00717A33">
            <w:pPr>
              <w:pStyle w:val="NormalWeb"/>
              <w:spacing w:before="120" w:beforeAutospacing="0" w:after="40" w:afterAutospacing="0" w:line="340" w:lineRule="exact"/>
              <w:jc w:val="both"/>
              <w:rPr>
                <w:lang w:val="vi"/>
              </w:rPr>
            </w:pPr>
            <w:r w:rsidRPr="00717A33">
              <w:rPr>
                <w:sz w:val="28"/>
                <w:szCs w:val="28"/>
              </w:rPr>
              <w:t>+ Tại khoản 1, 2, 3 Điều 4 dự thảo có xác định thời hạn phải thực hiện các nhiệm vụ theo “ngày”, “ngày làm việc”. Đề nghị xem xét, rà soát, xác định các nhiệm vụ phải hoàn thành theo “ngày” hoặc “ngày làm việc” tương ứng cho chính xác.</w:t>
            </w:r>
          </w:p>
        </w:tc>
        <w:tc>
          <w:tcPr>
            <w:tcW w:w="7519" w:type="dxa"/>
            <w:vAlign w:val="center"/>
          </w:tcPr>
          <w:p w14:paraId="09593E8A" w14:textId="26AFD8F7"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Điều 4 đã được đề xuất bỏ (đã được nêu phía trên) do đưa quy trình giải quyết thủ tục hành chính vào quy chế quản lý và sử dụng viện trợ là không cần thiết.</w:t>
            </w:r>
          </w:p>
        </w:tc>
      </w:tr>
      <w:tr w:rsidR="00ED435B" w:rsidRPr="003E7961" w14:paraId="21E51226" w14:textId="77777777" w:rsidTr="003E7961">
        <w:tc>
          <w:tcPr>
            <w:tcW w:w="590" w:type="dxa"/>
            <w:vAlign w:val="center"/>
          </w:tcPr>
          <w:p w14:paraId="365B0590"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5CF12E71" w14:textId="77777777" w:rsidR="00ED435B" w:rsidRPr="003E7961" w:rsidRDefault="00ED435B" w:rsidP="007A58DD">
            <w:pPr>
              <w:spacing w:before="60" w:after="40" w:line="320" w:lineRule="exact"/>
              <w:jc w:val="center"/>
              <w:rPr>
                <w:bCs/>
                <w:iCs/>
                <w:color w:val="000000"/>
              </w:rPr>
            </w:pPr>
          </w:p>
        </w:tc>
        <w:tc>
          <w:tcPr>
            <w:tcW w:w="5811" w:type="dxa"/>
            <w:vAlign w:val="center"/>
          </w:tcPr>
          <w:p w14:paraId="2B8F89AE" w14:textId="7DA4A1D4" w:rsidR="00ED435B" w:rsidRPr="003E7961" w:rsidRDefault="000D55CA" w:rsidP="00717A33">
            <w:pPr>
              <w:pStyle w:val="NormalWeb"/>
              <w:spacing w:before="120" w:beforeAutospacing="0" w:after="40" w:afterAutospacing="0" w:line="340" w:lineRule="exact"/>
              <w:jc w:val="both"/>
              <w:rPr>
                <w:lang w:val="vi"/>
              </w:rPr>
            </w:pPr>
            <w:r>
              <w:rPr>
                <w:sz w:val="28"/>
                <w:szCs w:val="28"/>
              </w:rPr>
              <w:t xml:space="preserve">- </w:t>
            </w:r>
            <w:r w:rsidR="00ED435B" w:rsidRPr="00717A33">
              <w:rPr>
                <w:sz w:val="28"/>
                <w:szCs w:val="28"/>
              </w:rPr>
              <w:t>Khoản 3 Điều 5 quy định về thực hiện báo cáo tình hình, kết quả quản lý, sử dụng viện trợ của Chủ khoản viện trợ hoặc chủ dự án; tuy nhiên, nội dung này trùng lặp với quy định tổng hợp báo cáo tại khoản 4 Điều 13. Do đó, đề nghị bỏ nội dung quy định chế độ báo cáo tại khoản 3 Điều 5 cho thống nhất, tránh chồng chéo.</w:t>
            </w:r>
          </w:p>
        </w:tc>
        <w:tc>
          <w:tcPr>
            <w:tcW w:w="7519" w:type="dxa"/>
            <w:vAlign w:val="center"/>
          </w:tcPr>
          <w:p w14:paraId="3CA1AFE1" w14:textId="773CBA20"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Tiếp thu</w:t>
            </w:r>
          </w:p>
        </w:tc>
      </w:tr>
      <w:tr w:rsidR="00ED435B" w:rsidRPr="003E7961" w14:paraId="5E9FB480" w14:textId="77777777" w:rsidTr="003E7961">
        <w:tc>
          <w:tcPr>
            <w:tcW w:w="590" w:type="dxa"/>
            <w:vMerge w:val="restart"/>
            <w:vAlign w:val="center"/>
          </w:tcPr>
          <w:p w14:paraId="1F8E0527" w14:textId="77777777" w:rsidR="00ED435B" w:rsidRPr="003E7961" w:rsidRDefault="00ED435B" w:rsidP="007A58DD">
            <w:pPr>
              <w:spacing w:before="60" w:after="40" w:line="320" w:lineRule="exact"/>
              <w:jc w:val="center"/>
              <w:rPr>
                <w:bCs/>
                <w:iCs/>
                <w:color w:val="000000"/>
              </w:rPr>
            </w:pPr>
          </w:p>
        </w:tc>
        <w:tc>
          <w:tcPr>
            <w:tcW w:w="1844" w:type="dxa"/>
            <w:vMerge w:val="restart"/>
            <w:vAlign w:val="center"/>
          </w:tcPr>
          <w:p w14:paraId="26686F01" w14:textId="081424F4" w:rsidR="00ED435B" w:rsidRPr="003E7961" w:rsidRDefault="00ED435B" w:rsidP="007A58DD">
            <w:pPr>
              <w:spacing w:before="60" w:after="40" w:line="320" w:lineRule="exact"/>
              <w:jc w:val="center"/>
              <w:rPr>
                <w:b/>
                <w:bCs/>
                <w:iCs/>
                <w:color w:val="000000"/>
              </w:rPr>
            </w:pPr>
            <w:r>
              <w:rPr>
                <w:b/>
                <w:bCs/>
                <w:iCs/>
                <w:color w:val="000000"/>
              </w:rPr>
              <w:t xml:space="preserve">7. </w:t>
            </w:r>
            <w:r w:rsidRPr="003E7961">
              <w:rPr>
                <w:b/>
                <w:bCs/>
                <w:iCs/>
                <w:color w:val="000000"/>
              </w:rPr>
              <w:t>Công an thành phố</w:t>
            </w:r>
          </w:p>
        </w:tc>
        <w:tc>
          <w:tcPr>
            <w:tcW w:w="5811" w:type="dxa"/>
            <w:vAlign w:val="center"/>
          </w:tcPr>
          <w:p w14:paraId="103AB58F" w14:textId="441BEB7C" w:rsidR="00ED435B" w:rsidRPr="00A943D9" w:rsidRDefault="00ED435B" w:rsidP="00A943D9">
            <w:pPr>
              <w:pStyle w:val="NormalWeb"/>
              <w:spacing w:before="120" w:beforeAutospacing="0" w:after="40" w:afterAutospacing="0" w:line="340" w:lineRule="exact"/>
              <w:jc w:val="both"/>
              <w:rPr>
                <w:sz w:val="28"/>
                <w:szCs w:val="28"/>
              </w:rPr>
            </w:pPr>
            <w:r w:rsidRPr="00A943D9">
              <w:rPr>
                <w:sz w:val="28"/>
                <w:szCs w:val="28"/>
              </w:rPr>
              <w:t>Tại Chương I</w:t>
            </w:r>
            <w:r w:rsidR="00B227A5" w:rsidRPr="00A943D9">
              <w:rPr>
                <w:sz w:val="28"/>
                <w:szCs w:val="28"/>
              </w:rPr>
              <w:t>;</w:t>
            </w:r>
          </w:p>
          <w:p w14:paraId="0F7737EF" w14:textId="7E2424A9" w:rsidR="00ED435B" w:rsidRPr="00A943D9" w:rsidRDefault="00ED435B" w:rsidP="00A943D9">
            <w:pPr>
              <w:pStyle w:val="NormalWeb"/>
              <w:spacing w:before="120" w:beforeAutospacing="0" w:after="40" w:afterAutospacing="0" w:line="340" w:lineRule="exact"/>
              <w:jc w:val="both"/>
              <w:rPr>
                <w:sz w:val="28"/>
                <w:szCs w:val="28"/>
              </w:rPr>
            </w:pPr>
            <w:r w:rsidRPr="00A943D9">
              <w:rPr>
                <w:sz w:val="28"/>
                <w:szCs w:val="28"/>
              </w:rPr>
              <w:t>- Điều 1 phạm vi điều chỉnh: sửa thành mục tiêu phát triển kinh tế - xã hội, hỗ trợ nhân đạo.</w:t>
            </w:r>
          </w:p>
        </w:tc>
        <w:tc>
          <w:tcPr>
            <w:tcW w:w="7519" w:type="dxa"/>
            <w:vAlign w:val="center"/>
          </w:tcPr>
          <w:p w14:paraId="6BA972A2" w14:textId="27407E2A"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 xml:space="preserve">Đã tiếp thu, điều chỉnh </w:t>
            </w:r>
          </w:p>
        </w:tc>
      </w:tr>
      <w:tr w:rsidR="00ED435B" w:rsidRPr="003E7961" w14:paraId="36D0C6F6" w14:textId="77777777" w:rsidTr="003E7961">
        <w:tc>
          <w:tcPr>
            <w:tcW w:w="590" w:type="dxa"/>
            <w:vMerge/>
            <w:vAlign w:val="center"/>
          </w:tcPr>
          <w:p w14:paraId="26B99085"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37EA075F" w14:textId="77777777" w:rsidR="00ED435B" w:rsidRPr="003E7961" w:rsidRDefault="00ED435B" w:rsidP="007A58DD">
            <w:pPr>
              <w:spacing w:before="60" w:after="40" w:line="320" w:lineRule="exact"/>
              <w:jc w:val="center"/>
              <w:rPr>
                <w:b/>
                <w:bCs/>
                <w:iCs/>
                <w:color w:val="000000"/>
              </w:rPr>
            </w:pPr>
          </w:p>
        </w:tc>
        <w:tc>
          <w:tcPr>
            <w:tcW w:w="5811" w:type="dxa"/>
            <w:vAlign w:val="center"/>
          </w:tcPr>
          <w:p w14:paraId="654123AF" w14:textId="77777777" w:rsidR="00ED435B" w:rsidRPr="00A943D9" w:rsidRDefault="00ED435B" w:rsidP="00A943D9">
            <w:pPr>
              <w:pStyle w:val="NormalWeb"/>
              <w:spacing w:before="120" w:beforeAutospacing="0" w:after="40" w:afterAutospacing="0" w:line="340" w:lineRule="exact"/>
              <w:jc w:val="both"/>
              <w:rPr>
                <w:sz w:val="28"/>
                <w:szCs w:val="28"/>
              </w:rPr>
            </w:pPr>
            <w:r w:rsidRPr="00A943D9">
              <w:rPr>
                <w:sz w:val="28"/>
                <w:szCs w:val="28"/>
              </w:rPr>
              <w:t>- Mục 5, điều 2, bổ sung thêm: Phối hợp trong thanh tra, kiểm tra chương trình/ dự án/phi dự án phải….hoạt động bình thường của chương trình/ dự án/phi dự án</w:t>
            </w:r>
          </w:p>
          <w:p w14:paraId="2829A52D" w14:textId="735234B6" w:rsidR="00ED435B" w:rsidRPr="00A943D9" w:rsidRDefault="00ED435B" w:rsidP="00A943D9">
            <w:pPr>
              <w:pStyle w:val="NormalWeb"/>
              <w:spacing w:before="120" w:beforeAutospacing="0" w:after="40" w:afterAutospacing="0" w:line="340" w:lineRule="exact"/>
              <w:jc w:val="both"/>
              <w:rPr>
                <w:sz w:val="28"/>
                <w:szCs w:val="28"/>
              </w:rPr>
            </w:pPr>
            <w:r w:rsidRPr="00A943D9">
              <w:rPr>
                <w:sz w:val="28"/>
                <w:szCs w:val="28"/>
              </w:rPr>
              <w:t>- Mục 3, điều 3, bổ sung thêm: Thành lập các đoàn thanh tra, kiểm tra liên ngành theo đề nghị của cơ quan chủ quản..</w:t>
            </w:r>
          </w:p>
        </w:tc>
        <w:tc>
          <w:tcPr>
            <w:tcW w:w="7519" w:type="dxa"/>
            <w:vAlign w:val="center"/>
          </w:tcPr>
          <w:p w14:paraId="041897BB" w14:textId="58C9E0E6"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Không tiếp thu, đề xuất bỏ nội dung này do tại Văn bản số 1823/STP-XDVB ngày 23/4/2026, Sở Tư pháp đã có ý kiến như sau:</w:t>
            </w:r>
          </w:p>
          <w:p w14:paraId="3D7DD75B" w14:textId="1FAA0D40" w:rsidR="00ED435B" w:rsidRPr="00A943D9" w:rsidRDefault="00ED435B" w:rsidP="00717A33">
            <w:pPr>
              <w:pStyle w:val="NormalWeb"/>
              <w:spacing w:before="120" w:beforeAutospacing="0" w:after="40" w:afterAutospacing="0" w:line="340" w:lineRule="exact"/>
              <w:jc w:val="both"/>
              <w:rPr>
                <w:i/>
                <w:sz w:val="28"/>
                <w:szCs w:val="28"/>
              </w:rPr>
            </w:pPr>
            <w:r w:rsidRPr="00A943D9">
              <w:rPr>
                <w:i/>
                <w:sz w:val="28"/>
                <w:szCs w:val="28"/>
              </w:rPr>
              <w:t>“Theo quy định tại Điều 7 Luật Thanh tra số 84/2025/QH15 thì hệ thống thanh tra được tổ chức theo 2 cấp gồm: Thanh tra Chính phủ và thanh tra tỉnh, thành phố (thanh tra tỉnh). Kể từ ngày 01/7/2025, Thanh tra các Sở, Thanh tra cấp huyện đã kết thúc hoạt động và chức năng, nhiệm vụ được chuyển giao về Thanh tra thành phố, không còn tổ chức Thanh tra chuyên ngành”.</w:t>
            </w:r>
          </w:p>
          <w:p w14:paraId="59CB18DB" w14:textId="0BA5DA1A" w:rsidR="00ED435B" w:rsidRPr="00717A33" w:rsidRDefault="00ED435B" w:rsidP="00717A33">
            <w:pPr>
              <w:pStyle w:val="NormalWeb"/>
              <w:spacing w:before="120" w:beforeAutospacing="0" w:after="40" w:afterAutospacing="0" w:line="340" w:lineRule="exact"/>
              <w:jc w:val="both"/>
              <w:rPr>
                <w:sz w:val="28"/>
                <w:szCs w:val="28"/>
              </w:rPr>
            </w:pPr>
            <w:r w:rsidRPr="003E7961">
              <w:rPr>
                <w:sz w:val="28"/>
                <w:szCs w:val="28"/>
              </w:rPr>
              <w:t xml:space="preserve">Sở Tài chính đã điều chỉnh thành: </w:t>
            </w:r>
            <w:r w:rsidRPr="00A943D9">
              <w:rPr>
                <w:i/>
                <w:sz w:val="28"/>
                <w:szCs w:val="28"/>
              </w:rPr>
              <w:t>“Giám sát, đánh giá hoạt động của các chương trình, dự án đã được phê duyệt”</w:t>
            </w:r>
            <w:r w:rsidRPr="003E7961">
              <w:rPr>
                <w:sz w:val="28"/>
                <w:szCs w:val="28"/>
              </w:rPr>
              <w:t xml:space="preserve"> để đảm bảo phù hợp với quy định tại khoản 2, Điều 1, Nghị định số </w:t>
            </w:r>
            <w:r w:rsidRPr="00717A33">
              <w:rPr>
                <w:sz w:val="28"/>
                <w:szCs w:val="28"/>
              </w:rPr>
              <w:t>19/2026/NĐ-CP ngày 14/01/2026 của Chính phủ quy định về trình tự, thủ tục thẩm định dự án quan trọng quốc gia và giám sát, đánh giá đầu tư.</w:t>
            </w:r>
          </w:p>
          <w:p w14:paraId="60B264C5" w14:textId="39AB84F6" w:rsidR="00ED435B" w:rsidRPr="00717A33" w:rsidRDefault="00ED435B" w:rsidP="00717A33">
            <w:pPr>
              <w:pStyle w:val="NormalWeb"/>
              <w:spacing w:before="120" w:beforeAutospacing="0" w:after="40" w:afterAutospacing="0" w:line="340" w:lineRule="exact"/>
              <w:jc w:val="both"/>
              <w:rPr>
                <w:sz w:val="28"/>
                <w:szCs w:val="28"/>
              </w:rPr>
            </w:pPr>
          </w:p>
        </w:tc>
      </w:tr>
      <w:tr w:rsidR="00ED435B" w:rsidRPr="003E7961" w14:paraId="093FF921" w14:textId="77777777" w:rsidTr="003E7961">
        <w:tc>
          <w:tcPr>
            <w:tcW w:w="590" w:type="dxa"/>
            <w:vMerge/>
            <w:vAlign w:val="center"/>
          </w:tcPr>
          <w:p w14:paraId="2C23A330"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6E38402D" w14:textId="77777777" w:rsidR="00ED435B" w:rsidRPr="003E7961" w:rsidRDefault="00ED435B" w:rsidP="007A58DD">
            <w:pPr>
              <w:spacing w:before="60" w:after="40" w:line="320" w:lineRule="exact"/>
              <w:jc w:val="center"/>
              <w:rPr>
                <w:bCs/>
                <w:iCs/>
                <w:color w:val="000000"/>
              </w:rPr>
            </w:pPr>
          </w:p>
        </w:tc>
        <w:tc>
          <w:tcPr>
            <w:tcW w:w="5811" w:type="dxa"/>
            <w:vAlign w:val="center"/>
          </w:tcPr>
          <w:p w14:paraId="2A434C4C" w14:textId="77777777"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Tại Chương II</w:t>
            </w:r>
          </w:p>
          <w:p w14:paraId="7F02F315" w14:textId="1107AF9F"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 Mục 1, điều 4, bỏ: chủ dự án, hoặc (ý 3, mục 1, điều 5)</w:t>
            </w:r>
          </w:p>
        </w:tc>
        <w:tc>
          <w:tcPr>
            <w:tcW w:w="7519" w:type="dxa"/>
            <w:vAlign w:val="center"/>
          </w:tcPr>
          <w:p w14:paraId="2F346CD5" w14:textId="20B74E19"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Điều 4 và ý 3, mục 1, Điều 5 đã được đề xuất bỏ theo ý kiến của Sở Tư pháp tại Văn bản số 1823/STP-XDVB ngày 23/4/2026.</w:t>
            </w:r>
          </w:p>
        </w:tc>
      </w:tr>
      <w:tr w:rsidR="00ED435B" w:rsidRPr="003E7961" w14:paraId="4989171D" w14:textId="77777777" w:rsidTr="003E7961">
        <w:tc>
          <w:tcPr>
            <w:tcW w:w="590" w:type="dxa"/>
            <w:vMerge/>
            <w:vAlign w:val="center"/>
          </w:tcPr>
          <w:p w14:paraId="0236B991"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08799A17" w14:textId="77777777" w:rsidR="00ED435B" w:rsidRPr="003E7961" w:rsidRDefault="00ED435B" w:rsidP="007A58DD">
            <w:pPr>
              <w:spacing w:before="60" w:after="40" w:line="320" w:lineRule="exact"/>
              <w:jc w:val="center"/>
              <w:rPr>
                <w:bCs/>
                <w:iCs/>
                <w:color w:val="000000"/>
              </w:rPr>
            </w:pPr>
          </w:p>
        </w:tc>
        <w:tc>
          <w:tcPr>
            <w:tcW w:w="5811" w:type="dxa"/>
            <w:vAlign w:val="center"/>
          </w:tcPr>
          <w:p w14:paraId="3C19107E" w14:textId="112BD80B"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 Tại ý 3 mục 2, điều 5, bổ sung: tình hình triển khai thực hiện và quản lý và sử dụng viện trợ;</w:t>
            </w:r>
          </w:p>
        </w:tc>
        <w:tc>
          <w:tcPr>
            <w:tcW w:w="7519" w:type="dxa"/>
            <w:vAlign w:val="center"/>
          </w:tcPr>
          <w:p w14:paraId="289A7BB8" w14:textId="21B6F5F7"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Đã tiếp thu, điều chỉnh</w:t>
            </w:r>
          </w:p>
        </w:tc>
      </w:tr>
      <w:tr w:rsidR="00ED435B" w:rsidRPr="003E7961" w14:paraId="3822B2F2" w14:textId="77777777" w:rsidTr="003E7961">
        <w:tc>
          <w:tcPr>
            <w:tcW w:w="590" w:type="dxa"/>
            <w:vMerge/>
            <w:vAlign w:val="center"/>
          </w:tcPr>
          <w:p w14:paraId="50F43C0B"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44B05055" w14:textId="77777777" w:rsidR="00ED435B" w:rsidRPr="003E7961" w:rsidRDefault="00ED435B" w:rsidP="007A58DD">
            <w:pPr>
              <w:spacing w:before="60" w:after="40" w:line="320" w:lineRule="exact"/>
              <w:jc w:val="center"/>
              <w:rPr>
                <w:bCs/>
                <w:iCs/>
                <w:color w:val="000000"/>
              </w:rPr>
            </w:pPr>
          </w:p>
        </w:tc>
        <w:tc>
          <w:tcPr>
            <w:tcW w:w="5811" w:type="dxa"/>
            <w:vAlign w:val="center"/>
          </w:tcPr>
          <w:p w14:paraId="3B069AA8" w14:textId="4D854007"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 Tại mục 2, điều 6, bổ sung: Công an thành phố (tổ chức quản lý, giám sát thực hiện hoạt động viện trợ của các cơ quan, tổ chức, cá nhân nước ngoài trên địa bàn thành phố) phối hợp kiểm tra, đánh giá tình hình tiếp nhận, quản lý và thực hiện viện trợ; tiến hành xử lý theo thẩm quyền các dấu hiệu, hành vi vi phạm pháp luật (của tổ chức, cá nhân nước ngoài trong quá trình triển khai thực hiện viện trợ, của) tổ chức, cá nhân Việt Nam trong quá trình vận động, tiếp nhận và sử dụng các khoản viện trợ.</w:t>
            </w:r>
          </w:p>
        </w:tc>
        <w:tc>
          <w:tcPr>
            <w:tcW w:w="7519" w:type="dxa"/>
            <w:vAlign w:val="center"/>
          </w:tcPr>
          <w:p w14:paraId="0767E757" w14:textId="70107D68"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Đã tiếp thu, điều chỉnh</w:t>
            </w:r>
          </w:p>
        </w:tc>
      </w:tr>
      <w:tr w:rsidR="00ED435B" w:rsidRPr="003E7961" w14:paraId="4F34C393" w14:textId="77777777" w:rsidTr="003E7961">
        <w:tc>
          <w:tcPr>
            <w:tcW w:w="590" w:type="dxa"/>
            <w:vMerge/>
            <w:vAlign w:val="center"/>
          </w:tcPr>
          <w:p w14:paraId="42D540BE"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0A219F4E" w14:textId="77777777" w:rsidR="00ED435B" w:rsidRPr="003E7961" w:rsidRDefault="00ED435B" w:rsidP="007A58DD">
            <w:pPr>
              <w:spacing w:before="60" w:after="40" w:line="320" w:lineRule="exact"/>
              <w:jc w:val="center"/>
              <w:rPr>
                <w:bCs/>
                <w:iCs/>
                <w:color w:val="000000"/>
              </w:rPr>
            </w:pPr>
          </w:p>
        </w:tc>
        <w:tc>
          <w:tcPr>
            <w:tcW w:w="5811" w:type="dxa"/>
            <w:vAlign w:val="center"/>
          </w:tcPr>
          <w:p w14:paraId="46E9247D" w14:textId="7E57AB5A"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 Tại mục 2, điều 9, bổ sung: Tổ chức quản lý, giám sát thực hiện hoạt động viện trợ của các cơ quan, tổ chức, cá nhân nước ngoài trên địa bàn thành phố.</w:t>
            </w:r>
          </w:p>
        </w:tc>
        <w:tc>
          <w:tcPr>
            <w:tcW w:w="7519" w:type="dxa"/>
            <w:vAlign w:val="center"/>
          </w:tcPr>
          <w:p w14:paraId="4EDDBA51" w14:textId="77777777"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 xml:space="preserve">Tiếp thu, tuy nhiên, đề nghị gộp vào mục 4 thành: </w:t>
            </w:r>
          </w:p>
          <w:p w14:paraId="0F9B3EAF" w14:textId="77777777" w:rsidR="00ED435B" w:rsidRPr="00A943D9" w:rsidRDefault="00ED435B" w:rsidP="00717A33">
            <w:pPr>
              <w:pStyle w:val="NormalWeb"/>
              <w:spacing w:before="120" w:beforeAutospacing="0" w:after="40" w:afterAutospacing="0" w:line="340" w:lineRule="exact"/>
              <w:jc w:val="both"/>
              <w:rPr>
                <w:i/>
                <w:sz w:val="28"/>
                <w:szCs w:val="28"/>
              </w:rPr>
            </w:pPr>
            <w:r w:rsidRPr="00A943D9">
              <w:rPr>
                <w:i/>
                <w:sz w:val="28"/>
                <w:szCs w:val="28"/>
              </w:rPr>
              <w:t>“Phối hợp với các cơ quan liên quan trong việc tổ chức quản lý, giám sát việc tiếp nhận và sử dụng viện trợ đảm bảo an ninh chính trị và trật tự an toàn xã hội”.</w:t>
            </w:r>
          </w:p>
          <w:p w14:paraId="7929AF3E" w14:textId="76FCE7EF"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 xml:space="preserve">Lý do: </w:t>
            </w:r>
            <w:r w:rsidRPr="003E7961">
              <w:rPr>
                <w:sz w:val="28"/>
                <w:szCs w:val="28"/>
              </w:rPr>
              <w:t>Để đảm bảo đủ ý và liền mạch.</w:t>
            </w:r>
          </w:p>
        </w:tc>
      </w:tr>
      <w:tr w:rsidR="00ED435B" w:rsidRPr="003E7961" w14:paraId="283DECD7" w14:textId="77777777" w:rsidTr="003E7961">
        <w:tc>
          <w:tcPr>
            <w:tcW w:w="590" w:type="dxa"/>
            <w:vMerge/>
            <w:vAlign w:val="center"/>
          </w:tcPr>
          <w:p w14:paraId="719AFCAC" w14:textId="77777777" w:rsidR="00ED435B" w:rsidRPr="003E7961" w:rsidRDefault="00ED435B" w:rsidP="007A58DD">
            <w:pPr>
              <w:spacing w:before="60" w:after="40" w:line="320" w:lineRule="exact"/>
              <w:jc w:val="center"/>
              <w:rPr>
                <w:bCs/>
                <w:iCs/>
                <w:color w:val="000000"/>
              </w:rPr>
            </w:pPr>
          </w:p>
        </w:tc>
        <w:tc>
          <w:tcPr>
            <w:tcW w:w="1844" w:type="dxa"/>
            <w:vMerge/>
            <w:vAlign w:val="center"/>
          </w:tcPr>
          <w:p w14:paraId="61DC589B" w14:textId="77777777" w:rsidR="00ED435B" w:rsidRPr="003E7961" w:rsidRDefault="00ED435B" w:rsidP="007A58DD">
            <w:pPr>
              <w:spacing w:before="60" w:after="40" w:line="320" w:lineRule="exact"/>
              <w:jc w:val="center"/>
              <w:rPr>
                <w:bCs/>
                <w:iCs/>
                <w:color w:val="000000"/>
              </w:rPr>
            </w:pPr>
          </w:p>
        </w:tc>
        <w:tc>
          <w:tcPr>
            <w:tcW w:w="5811" w:type="dxa"/>
            <w:vAlign w:val="center"/>
          </w:tcPr>
          <w:p w14:paraId="5D40118A" w14:textId="0B7C6BCD"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 Tại điểm ý điều 9 “Trách nhiệm của Công an thành phố”, bổ sung: Tiến hành rà soát, xác minh, xét duyệt nhân sự đối với tổ chức, cá nhân nước ngoài tham gia thực hiện quản lý, giám sát dự án viện trợ; quản lý hoạt động xuất nhập cảnh, cư trú và các hoạt động khác của người nước ngoài trên địa bàn thành phố đảm bảo đúng khuôn khổ dự án.</w:t>
            </w:r>
          </w:p>
        </w:tc>
        <w:tc>
          <w:tcPr>
            <w:tcW w:w="7519" w:type="dxa"/>
            <w:vAlign w:val="center"/>
          </w:tcPr>
          <w:p w14:paraId="7DEDD629" w14:textId="4A25391F" w:rsidR="00ED435B" w:rsidRPr="00717A33" w:rsidRDefault="00ED435B" w:rsidP="00717A33">
            <w:pPr>
              <w:pStyle w:val="NormalWeb"/>
              <w:spacing w:before="120" w:beforeAutospacing="0" w:after="40" w:afterAutospacing="0" w:line="340" w:lineRule="exact"/>
              <w:jc w:val="both"/>
              <w:rPr>
                <w:sz w:val="28"/>
                <w:szCs w:val="28"/>
              </w:rPr>
            </w:pPr>
            <w:r w:rsidRPr="00717A33">
              <w:rPr>
                <w:sz w:val="28"/>
                <w:szCs w:val="28"/>
              </w:rPr>
              <w:t>Đã tiếp thu, bổ sung</w:t>
            </w:r>
          </w:p>
        </w:tc>
      </w:tr>
      <w:tr w:rsidR="00223B9E" w:rsidRPr="003E7961" w14:paraId="62178C86" w14:textId="77777777" w:rsidTr="003E7961">
        <w:tc>
          <w:tcPr>
            <w:tcW w:w="590" w:type="dxa"/>
            <w:vAlign w:val="center"/>
          </w:tcPr>
          <w:p w14:paraId="19D8AF51" w14:textId="77777777" w:rsidR="00223B9E" w:rsidRPr="003E7961" w:rsidRDefault="00223B9E" w:rsidP="007A58DD">
            <w:pPr>
              <w:spacing w:before="60" w:after="40" w:line="320" w:lineRule="exact"/>
              <w:jc w:val="center"/>
              <w:rPr>
                <w:bCs/>
                <w:iCs/>
                <w:color w:val="000000"/>
              </w:rPr>
            </w:pPr>
          </w:p>
        </w:tc>
        <w:tc>
          <w:tcPr>
            <w:tcW w:w="1844" w:type="dxa"/>
            <w:vAlign w:val="center"/>
          </w:tcPr>
          <w:p w14:paraId="28CA7870" w14:textId="06691318" w:rsidR="00223B9E" w:rsidRPr="00D60F05" w:rsidRDefault="00D60F05" w:rsidP="007A58DD">
            <w:pPr>
              <w:spacing w:before="60" w:after="40" w:line="320" w:lineRule="exact"/>
              <w:jc w:val="center"/>
              <w:rPr>
                <w:b/>
                <w:bCs/>
                <w:iCs/>
                <w:color w:val="000000"/>
              </w:rPr>
            </w:pPr>
            <w:r>
              <w:rPr>
                <w:b/>
                <w:bCs/>
                <w:iCs/>
                <w:color w:val="000000"/>
              </w:rPr>
              <w:t xml:space="preserve">8. </w:t>
            </w:r>
            <w:r w:rsidR="002E05EF" w:rsidRPr="00D60F05">
              <w:rPr>
                <w:b/>
                <w:bCs/>
                <w:iCs/>
                <w:color w:val="000000"/>
              </w:rPr>
              <w:t>Chi cục Hải quan khu vực III</w:t>
            </w:r>
          </w:p>
        </w:tc>
        <w:tc>
          <w:tcPr>
            <w:tcW w:w="5811" w:type="dxa"/>
            <w:vAlign w:val="center"/>
          </w:tcPr>
          <w:p w14:paraId="07359800" w14:textId="77777777" w:rsidR="00436227" w:rsidRPr="00717A33" w:rsidRDefault="00436227" w:rsidP="00717A33">
            <w:pPr>
              <w:pStyle w:val="NormalWeb"/>
              <w:pBdr>
                <w:top w:val="single" w:sz="2" w:space="0" w:color="E5E7EB"/>
                <w:left w:val="single" w:sz="2" w:space="0" w:color="E5E7EB"/>
                <w:bottom w:val="single" w:sz="2" w:space="0" w:color="E5E7EB"/>
                <w:right w:val="single" w:sz="2" w:space="0" w:color="E5E7EB"/>
              </w:pBdr>
              <w:spacing w:before="120" w:beforeAutospacing="0" w:after="40" w:afterAutospacing="0" w:line="340" w:lineRule="exact"/>
              <w:jc w:val="both"/>
              <w:rPr>
                <w:sz w:val="28"/>
                <w:szCs w:val="28"/>
              </w:rPr>
            </w:pPr>
            <w:r w:rsidRPr="00717A33">
              <w:rPr>
                <w:sz w:val="28"/>
                <w:szCs w:val="28"/>
              </w:rPr>
              <w:t>Tại khoản 6 Điều 7 quy định trách nhiệm của Sở Tài chính: 6. Có văn bản xác nhận viện trợ (đối với viện trợ nước ngoài thuộc nguồn thu ngân sách địa phương), làm cơ sở thực hiện thủ tục hải quan đối với hàng hóa xuất khẩu, nhập khẩu không thuộc đối tượng chịu thuế theo quy định tại Khoản 5, Điều 1, Thông tư 39/2018/TT-BTC ngày 20/4/2018 của Bộ Tài chính sửa đổi, bổ sung một số điều tại Thông tư số 38/2015/TT-BTC ngày 25/3/2015 của Bộ trưởng Bộ Tài chính quy định về thủ tục hải quan; kiểm tra, giám sát hải quan; thuế xuất khẩu, thuế nhập khẩu và quản lý thuế đối với hàng hóa xuất khẩu, nhập khẩu.”</w:t>
            </w:r>
          </w:p>
          <w:p w14:paraId="7A7B3B7F" w14:textId="11889D0E" w:rsidR="00223B9E" w:rsidRPr="00717A33" w:rsidRDefault="00436227" w:rsidP="00717A33">
            <w:pPr>
              <w:pStyle w:val="NormalWeb"/>
              <w:pBdr>
                <w:top w:val="single" w:sz="2" w:space="0" w:color="E5E7EB"/>
                <w:left w:val="single" w:sz="2" w:space="0" w:color="E5E7EB"/>
                <w:bottom w:val="single" w:sz="2" w:space="0" w:color="E5E7EB"/>
                <w:right w:val="single" w:sz="2" w:space="0" w:color="E5E7EB"/>
              </w:pBdr>
              <w:spacing w:before="120" w:beforeAutospacing="0" w:after="40" w:afterAutospacing="0" w:line="340" w:lineRule="exact"/>
              <w:jc w:val="both"/>
              <w:rPr>
                <w:sz w:val="28"/>
                <w:szCs w:val="28"/>
              </w:rPr>
            </w:pPr>
            <w:r w:rsidRPr="00717A33">
              <w:rPr>
                <w:sz w:val="28"/>
                <w:szCs w:val="28"/>
              </w:rPr>
              <w:t xml:space="preserve">Tuy nhiên, nội dung quy định tại khoản 5 Điều 1 Thông tư 39/2018/TT-BTC ngày 20/4/2018 của Bộ Tài chính sửa đổi, bổ sung một số điều tại Thông tư số 38/2015/TT-BTC ngày 25/3/2015 của Bộ trưởng Bộ Tài chính đã được sửa đổi, bổ sung </w:t>
            </w:r>
            <w:r w:rsidRPr="00717A33">
              <w:rPr>
                <w:sz w:val="28"/>
                <w:szCs w:val="28"/>
              </w:rPr>
              <w:lastRenderedPageBreak/>
              <w:t>tại khoản 4 Điều 1 Thông tư số 121/2025/TT-BTC ngày 18/12/2025.</w:t>
            </w:r>
          </w:p>
        </w:tc>
        <w:tc>
          <w:tcPr>
            <w:tcW w:w="7519" w:type="dxa"/>
            <w:vAlign w:val="center"/>
          </w:tcPr>
          <w:p w14:paraId="64A67D08" w14:textId="6ED1EDF2" w:rsidR="00223B9E" w:rsidRPr="00717A33" w:rsidRDefault="00265C58" w:rsidP="00717A33">
            <w:pPr>
              <w:pStyle w:val="NormalWeb"/>
              <w:spacing w:before="120" w:beforeAutospacing="0" w:after="40" w:afterAutospacing="0" w:line="340" w:lineRule="exact"/>
              <w:jc w:val="both"/>
              <w:rPr>
                <w:sz w:val="28"/>
                <w:szCs w:val="28"/>
              </w:rPr>
            </w:pPr>
            <w:r w:rsidRPr="00717A33">
              <w:rPr>
                <w:sz w:val="28"/>
                <w:szCs w:val="28"/>
              </w:rPr>
              <w:lastRenderedPageBreak/>
              <w:t>Nội dung này đã được Sở Tư pháp có ý kiến tại Văn bản số 1823/STP-XDVB ngày 23/4/2026, theo đó, đề nghị bỏ nội dung này và đã được Sở Tài chính tiếp thu.</w:t>
            </w:r>
          </w:p>
        </w:tc>
      </w:tr>
    </w:tbl>
    <w:p w14:paraId="795A3418" w14:textId="77777777" w:rsidR="00AD794B" w:rsidRPr="003E7961" w:rsidRDefault="00AD794B" w:rsidP="00AD794B">
      <w:pPr>
        <w:pStyle w:val="NormalWeb"/>
        <w:spacing w:before="60" w:beforeAutospacing="0" w:after="40" w:afterAutospacing="0" w:line="320" w:lineRule="exact"/>
        <w:rPr>
          <w:b/>
          <w:iCs/>
          <w:color w:val="000000"/>
          <w:sz w:val="28"/>
          <w:szCs w:val="28"/>
        </w:rPr>
      </w:pPr>
    </w:p>
    <w:sectPr w:rsidR="00AD794B" w:rsidRPr="003E7961">
      <w:footerReference w:type="even" r:id="rId10"/>
      <w:footerReference w:type="default" r:id="rId11"/>
      <w:pgSz w:w="16840" w:h="11907" w:orient="landscape" w:code="9"/>
      <w:pgMar w:top="709"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32C70" w14:textId="77777777" w:rsidR="00DE417E" w:rsidRDefault="00DE417E">
      <w:r>
        <w:separator/>
      </w:r>
    </w:p>
  </w:endnote>
  <w:endnote w:type="continuationSeparator" w:id="0">
    <w:p w14:paraId="076AE4B2" w14:textId="77777777" w:rsidR="00DE417E" w:rsidRDefault="00DE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AF2BD" w14:textId="77777777" w:rsidR="00AB0A6D" w:rsidRDefault="00AB0A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AF16A6" w14:textId="77777777" w:rsidR="00AB0A6D" w:rsidRDefault="00AB0A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68B29" w14:textId="7AE16B50" w:rsidR="00AB0A6D" w:rsidRDefault="00AB0A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46A1">
      <w:rPr>
        <w:rStyle w:val="PageNumber"/>
        <w:noProof/>
      </w:rPr>
      <w:t>27</w:t>
    </w:r>
    <w:r>
      <w:rPr>
        <w:rStyle w:val="PageNumber"/>
      </w:rPr>
      <w:fldChar w:fldCharType="end"/>
    </w:r>
  </w:p>
  <w:p w14:paraId="18454C82" w14:textId="77777777" w:rsidR="00AB0A6D" w:rsidRDefault="00AB0A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F8A78" w14:textId="77777777" w:rsidR="00DE417E" w:rsidRDefault="00DE417E">
      <w:r>
        <w:separator/>
      </w:r>
    </w:p>
  </w:footnote>
  <w:footnote w:type="continuationSeparator" w:id="0">
    <w:p w14:paraId="290B0274" w14:textId="77777777" w:rsidR="00DE417E" w:rsidRDefault="00DE41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42C74"/>
    <w:multiLevelType w:val="multilevel"/>
    <w:tmpl w:val="477001FC"/>
    <w:lvl w:ilvl="0">
      <w:start w:val="1"/>
      <w:numFmt w:val="decimal"/>
      <w:lvlText w:val="%1."/>
      <w:lvlJc w:val="left"/>
      <w:pPr>
        <w:ind w:left="1059"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3" w:hanging="514"/>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2013" w:hanging="514"/>
      </w:pPr>
      <w:rPr>
        <w:rFonts w:hint="default"/>
        <w:lang w:val="vi" w:eastAsia="en-US" w:bidi="ar-SA"/>
      </w:rPr>
    </w:lvl>
    <w:lvl w:ilvl="3">
      <w:numFmt w:val="bullet"/>
      <w:lvlText w:val="•"/>
      <w:lvlJc w:val="left"/>
      <w:pPr>
        <w:ind w:left="2966" w:hanging="514"/>
      </w:pPr>
      <w:rPr>
        <w:rFonts w:hint="default"/>
        <w:lang w:val="vi" w:eastAsia="en-US" w:bidi="ar-SA"/>
      </w:rPr>
    </w:lvl>
    <w:lvl w:ilvl="4">
      <w:numFmt w:val="bullet"/>
      <w:lvlText w:val="•"/>
      <w:lvlJc w:val="left"/>
      <w:pPr>
        <w:ind w:left="3919" w:hanging="514"/>
      </w:pPr>
      <w:rPr>
        <w:rFonts w:hint="default"/>
        <w:lang w:val="vi" w:eastAsia="en-US" w:bidi="ar-SA"/>
      </w:rPr>
    </w:lvl>
    <w:lvl w:ilvl="5">
      <w:numFmt w:val="bullet"/>
      <w:lvlText w:val="•"/>
      <w:lvlJc w:val="left"/>
      <w:pPr>
        <w:ind w:left="4873" w:hanging="514"/>
      </w:pPr>
      <w:rPr>
        <w:rFonts w:hint="default"/>
        <w:lang w:val="vi" w:eastAsia="en-US" w:bidi="ar-SA"/>
      </w:rPr>
    </w:lvl>
    <w:lvl w:ilvl="6">
      <w:numFmt w:val="bullet"/>
      <w:lvlText w:val="•"/>
      <w:lvlJc w:val="left"/>
      <w:pPr>
        <w:ind w:left="5826" w:hanging="514"/>
      </w:pPr>
      <w:rPr>
        <w:rFonts w:hint="default"/>
        <w:lang w:val="vi" w:eastAsia="en-US" w:bidi="ar-SA"/>
      </w:rPr>
    </w:lvl>
    <w:lvl w:ilvl="7">
      <w:numFmt w:val="bullet"/>
      <w:lvlText w:val="•"/>
      <w:lvlJc w:val="left"/>
      <w:pPr>
        <w:ind w:left="6779" w:hanging="514"/>
      </w:pPr>
      <w:rPr>
        <w:rFonts w:hint="default"/>
        <w:lang w:val="vi" w:eastAsia="en-US" w:bidi="ar-SA"/>
      </w:rPr>
    </w:lvl>
    <w:lvl w:ilvl="8">
      <w:numFmt w:val="bullet"/>
      <w:lvlText w:val="•"/>
      <w:lvlJc w:val="left"/>
      <w:pPr>
        <w:ind w:left="7732" w:hanging="514"/>
      </w:pPr>
      <w:rPr>
        <w:rFonts w:hint="default"/>
        <w:lang w:val="vi" w:eastAsia="en-US" w:bidi="ar-SA"/>
      </w:rPr>
    </w:lvl>
  </w:abstractNum>
  <w:abstractNum w:abstractNumId="1" w15:restartNumberingAfterBreak="0">
    <w:nsid w:val="193B331D"/>
    <w:multiLevelType w:val="hybridMultilevel"/>
    <w:tmpl w:val="3282F582"/>
    <w:lvl w:ilvl="0" w:tplc="2DD0E2E8">
      <w:start w:val="1"/>
      <w:numFmt w:val="lowerRoman"/>
      <w:lvlText w:val="(%1)"/>
      <w:lvlJc w:val="left"/>
      <w:pPr>
        <w:ind w:left="143" w:hanging="329"/>
      </w:pPr>
      <w:rPr>
        <w:rFonts w:ascii="Times New Roman" w:eastAsia="Times New Roman" w:hAnsi="Times New Roman" w:cs="Times New Roman" w:hint="default"/>
        <w:b w:val="0"/>
        <w:bCs w:val="0"/>
        <w:i w:val="0"/>
        <w:iCs w:val="0"/>
        <w:spacing w:val="0"/>
        <w:w w:val="100"/>
        <w:sz w:val="28"/>
        <w:szCs w:val="28"/>
        <w:lang w:val="vi" w:eastAsia="en-US" w:bidi="ar-SA"/>
      </w:rPr>
    </w:lvl>
    <w:lvl w:ilvl="1" w:tplc="9AB806D2">
      <w:numFmt w:val="bullet"/>
      <w:lvlText w:val="•"/>
      <w:lvlJc w:val="left"/>
      <w:pPr>
        <w:ind w:left="1089" w:hanging="329"/>
      </w:pPr>
      <w:rPr>
        <w:rFonts w:hint="default"/>
        <w:lang w:val="vi" w:eastAsia="en-US" w:bidi="ar-SA"/>
      </w:rPr>
    </w:lvl>
    <w:lvl w:ilvl="2" w:tplc="DF9E408A">
      <w:numFmt w:val="bullet"/>
      <w:lvlText w:val="•"/>
      <w:lvlJc w:val="left"/>
      <w:pPr>
        <w:ind w:left="2039" w:hanging="329"/>
      </w:pPr>
      <w:rPr>
        <w:rFonts w:hint="default"/>
        <w:lang w:val="vi" w:eastAsia="en-US" w:bidi="ar-SA"/>
      </w:rPr>
    </w:lvl>
    <w:lvl w:ilvl="3" w:tplc="67746384">
      <w:numFmt w:val="bullet"/>
      <w:lvlText w:val="•"/>
      <w:lvlJc w:val="left"/>
      <w:pPr>
        <w:ind w:left="2989" w:hanging="329"/>
      </w:pPr>
      <w:rPr>
        <w:rFonts w:hint="default"/>
        <w:lang w:val="vi" w:eastAsia="en-US" w:bidi="ar-SA"/>
      </w:rPr>
    </w:lvl>
    <w:lvl w:ilvl="4" w:tplc="2D52EE82">
      <w:numFmt w:val="bullet"/>
      <w:lvlText w:val="•"/>
      <w:lvlJc w:val="left"/>
      <w:pPr>
        <w:ind w:left="3939" w:hanging="329"/>
      </w:pPr>
      <w:rPr>
        <w:rFonts w:hint="default"/>
        <w:lang w:val="vi" w:eastAsia="en-US" w:bidi="ar-SA"/>
      </w:rPr>
    </w:lvl>
    <w:lvl w:ilvl="5" w:tplc="74AC7A42">
      <w:numFmt w:val="bullet"/>
      <w:lvlText w:val="•"/>
      <w:lvlJc w:val="left"/>
      <w:pPr>
        <w:ind w:left="4889" w:hanging="329"/>
      </w:pPr>
      <w:rPr>
        <w:rFonts w:hint="default"/>
        <w:lang w:val="vi" w:eastAsia="en-US" w:bidi="ar-SA"/>
      </w:rPr>
    </w:lvl>
    <w:lvl w:ilvl="6" w:tplc="91D66AEC">
      <w:numFmt w:val="bullet"/>
      <w:lvlText w:val="•"/>
      <w:lvlJc w:val="left"/>
      <w:pPr>
        <w:ind w:left="5839" w:hanging="329"/>
      </w:pPr>
      <w:rPr>
        <w:rFonts w:hint="default"/>
        <w:lang w:val="vi" w:eastAsia="en-US" w:bidi="ar-SA"/>
      </w:rPr>
    </w:lvl>
    <w:lvl w:ilvl="7" w:tplc="4394D8D4">
      <w:numFmt w:val="bullet"/>
      <w:lvlText w:val="•"/>
      <w:lvlJc w:val="left"/>
      <w:pPr>
        <w:ind w:left="6789" w:hanging="329"/>
      </w:pPr>
      <w:rPr>
        <w:rFonts w:hint="default"/>
        <w:lang w:val="vi" w:eastAsia="en-US" w:bidi="ar-SA"/>
      </w:rPr>
    </w:lvl>
    <w:lvl w:ilvl="8" w:tplc="DB8AD8A0">
      <w:numFmt w:val="bullet"/>
      <w:lvlText w:val="•"/>
      <w:lvlJc w:val="left"/>
      <w:pPr>
        <w:ind w:left="7739" w:hanging="329"/>
      </w:pPr>
      <w:rPr>
        <w:rFonts w:hint="default"/>
        <w:lang w:val="vi" w:eastAsia="en-US" w:bidi="ar-SA"/>
      </w:rPr>
    </w:lvl>
  </w:abstractNum>
  <w:abstractNum w:abstractNumId="2" w15:restartNumberingAfterBreak="0">
    <w:nsid w:val="24DD59D8"/>
    <w:multiLevelType w:val="hybridMultilevel"/>
    <w:tmpl w:val="E27EBB12"/>
    <w:lvl w:ilvl="0" w:tplc="1ED8C222">
      <w:start w:val="1"/>
      <w:numFmt w:val="decimal"/>
      <w:lvlText w:val="(%1)."/>
      <w:lvlJc w:val="left"/>
      <w:pPr>
        <w:ind w:left="1220" w:hanging="471"/>
      </w:pPr>
      <w:rPr>
        <w:rFonts w:ascii="Times New Roman" w:eastAsia="Times New Roman" w:hAnsi="Times New Roman" w:cs="Times New Roman" w:hint="default"/>
        <w:b w:val="0"/>
        <w:bCs w:val="0"/>
        <w:i w:val="0"/>
        <w:iCs w:val="0"/>
        <w:color w:val="212121"/>
        <w:spacing w:val="0"/>
        <w:w w:val="100"/>
        <w:sz w:val="28"/>
        <w:szCs w:val="28"/>
        <w:lang w:val="vi" w:eastAsia="en-US" w:bidi="ar-SA"/>
      </w:rPr>
    </w:lvl>
    <w:lvl w:ilvl="1" w:tplc="2AC669C2">
      <w:numFmt w:val="bullet"/>
      <w:lvlText w:val="•"/>
      <w:lvlJc w:val="left"/>
      <w:pPr>
        <w:ind w:left="2047" w:hanging="471"/>
      </w:pPr>
      <w:rPr>
        <w:rFonts w:hint="default"/>
        <w:lang w:val="vi" w:eastAsia="en-US" w:bidi="ar-SA"/>
      </w:rPr>
    </w:lvl>
    <w:lvl w:ilvl="2" w:tplc="C546B820">
      <w:numFmt w:val="bullet"/>
      <w:lvlText w:val="•"/>
      <w:lvlJc w:val="left"/>
      <w:pPr>
        <w:ind w:left="2875" w:hanging="471"/>
      </w:pPr>
      <w:rPr>
        <w:rFonts w:hint="default"/>
        <w:lang w:val="vi" w:eastAsia="en-US" w:bidi="ar-SA"/>
      </w:rPr>
    </w:lvl>
    <w:lvl w:ilvl="3" w:tplc="36F009C2">
      <w:numFmt w:val="bullet"/>
      <w:lvlText w:val="•"/>
      <w:lvlJc w:val="left"/>
      <w:pPr>
        <w:ind w:left="3703" w:hanging="471"/>
      </w:pPr>
      <w:rPr>
        <w:rFonts w:hint="default"/>
        <w:lang w:val="vi" w:eastAsia="en-US" w:bidi="ar-SA"/>
      </w:rPr>
    </w:lvl>
    <w:lvl w:ilvl="4" w:tplc="BC2C8408">
      <w:numFmt w:val="bullet"/>
      <w:lvlText w:val="•"/>
      <w:lvlJc w:val="left"/>
      <w:pPr>
        <w:ind w:left="4530" w:hanging="471"/>
      </w:pPr>
      <w:rPr>
        <w:rFonts w:hint="default"/>
        <w:lang w:val="vi" w:eastAsia="en-US" w:bidi="ar-SA"/>
      </w:rPr>
    </w:lvl>
    <w:lvl w:ilvl="5" w:tplc="C7E6743A">
      <w:numFmt w:val="bullet"/>
      <w:lvlText w:val="•"/>
      <w:lvlJc w:val="left"/>
      <w:pPr>
        <w:ind w:left="5358" w:hanging="471"/>
      </w:pPr>
      <w:rPr>
        <w:rFonts w:hint="default"/>
        <w:lang w:val="vi" w:eastAsia="en-US" w:bidi="ar-SA"/>
      </w:rPr>
    </w:lvl>
    <w:lvl w:ilvl="6" w:tplc="32B00F22">
      <w:numFmt w:val="bullet"/>
      <w:lvlText w:val="•"/>
      <w:lvlJc w:val="left"/>
      <w:pPr>
        <w:ind w:left="6186" w:hanging="471"/>
      </w:pPr>
      <w:rPr>
        <w:rFonts w:hint="default"/>
        <w:lang w:val="vi" w:eastAsia="en-US" w:bidi="ar-SA"/>
      </w:rPr>
    </w:lvl>
    <w:lvl w:ilvl="7" w:tplc="D4928142">
      <w:numFmt w:val="bullet"/>
      <w:lvlText w:val="•"/>
      <w:lvlJc w:val="left"/>
      <w:pPr>
        <w:ind w:left="7014" w:hanging="471"/>
      </w:pPr>
      <w:rPr>
        <w:rFonts w:hint="default"/>
        <w:lang w:val="vi" w:eastAsia="en-US" w:bidi="ar-SA"/>
      </w:rPr>
    </w:lvl>
    <w:lvl w:ilvl="8" w:tplc="48045240">
      <w:numFmt w:val="bullet"/>
      <w:lvlText w:val="•"/>
      <w:lvlJc w:val="left"/>
      <w:pPr>
        <w:ind w:left="7841" w:hanging="471"/>
      </w:pPr>
      <w:rPr>
        <w:rFonts w:hint="default"/>
        <w:lang w:val="vi" w:eastAsia="en-US" w:bidi="ar-SA"/>
      </w:rPr>
    </w:lvl>
  </w:abstractNum>
  <w:abstractNum w:abstractNumId="3" w15:restartNumberingAfterBreak="0">
    <w:nsid w:val="27661F9E"/>
    <w:multiLevelType w:val="hybridMultilevel"/>
    <w:tmpl w:val="3AFC2046"/>
    <w:lvl w:ilvl="0" w:tplc="85824460">
      <w:start w:val="1"/>
      <w:numFmt w:val="decimal"/>
      <w:lvlText w:val="(%1)."/>
      <w:lvlJc w:val="left"/>
      <w:pPr>
        <w:ind w:left="30" w:hanging="497"/>
      </w:pPr>
      <w:rPr>
        <w:rFonts w:ascii="Times New Roman" w:eastAsia="Times New Roman" w:hAnsi="Times New Roman" w:cs="Times New Roman" w:hint="default"/>
        <w:b w:val="0"/>
        <w:bCs w:val="0"/>
        <w:i w:val="0"/>
        <w:iCs w:val="0"/>
        <w:color w:val="212121"/>
        <w:spacing w:val="0"/>
        <w:w w:val="100"/>
        <w:sz w:val="28"/>
        <w:szCs w:val="28"/>
        <w:lang w:val="vi" w:eastAsia="en-US" w:bidi="ar-SA"/>
      </w:rPr>
    </w:lvl>
    <w:lvl w:ilvl="1" w:tplc="77F0A81C">
      <w:numFmt w:val="bullet"/>
      <w:lvlText w:val="•"/>
      <w:lvlJc w:val="left"/>
      <w:pPr>
        <w:ind w:left="985" w:hanging="497"/>
      </w:pPr>
      <w:rPr>
        <w:rFonts w:hint="default"/>
        <w:lang w:val="vi" w:eastAsia="en-US" w:bidi="ar-SA"/>
      </w:rPr>
    </w:lvl>
    <w:lvl w:ilvl="2" w:tplc="D44CFA4C">
      <w:numFmt w:val="bullet"/>
      <w:lvlText w:val="•"/>
      <w:lvlJc w:val="left"/>
      <w:pPr>
        <w:ind w:left="1931" w:hanging="497"/>
      </w:pPr>
      <w:rPr>
        <w:rFonts w:hint="default"/>
        <w:lang w:val="vi" w:eastAsia="en-US" w:bidi="ar-SA"/>
      </w:rPr>
    </w:lvl>
    <w:lvl w:ilvl="3" w:tplc="F0F69774">
      <w:numFmt w:val="bullet"/>
      <w:lvlText w:val="•"/>
      <w:lvlJc w:val="left"/>
      <w:pPr>
        <w:ind w:left="2877" w:hanging="497"/>
      </w:pPr>
      <w:rPr>
        <w:rFonts w:hint="default"/>
        <w:lang w:val="vi" w:eastAsia="en-US" w:bidi="ar-SA"/>
      </w:rPr>
    </w:lvl>
    <w:lvl w:ilvl="4" w:tplc="C1AC84EA">
      <w:numFmt w:val="bullet"/>
      <w:lvlText w:val="•"/>
      <w:lvlJc w:val="left"/>
      <w:pPr>
        <w:ind w:left="3822" w:hanging="497"/>
      </w:pPr>
      <w:rPr>
        <w:rFonts w:hint="default"/>
        <w:lang w:val="vi" w:eastAsia="en-US" w:bidi="ar-SA"/>
      </w:rPr>
    </w:lvl>
    <w:lvl w:ilvl="5" w:tplc="A8EAC58E">
      <w:numFmt w:val="bullet"/>
      <w:lvlText w:val="•"/>
      <w:lvlJc w:val="left"/>
      <w:pPr>
        <w:ind w:left="4768" w:hanging="497"/>
      </w:pPr>
      <w:rPr>
        <w:rFonts w:hint="default"/>
        <w:lang w:val="vi" w:eastAsia="en-US" w:bidi="ar-SA"/>
      </w:rPr>
    </w:lvl>
    <w:lvl w:ilvl="6" w:tplc="75085326">
      <w:numFmt w:val="bullet"/>
      <w:lvlText w:val="•"/>
      <w:lvlJc w:val="left"/>
      <w:pPr>
        <w:ind w:left="5714" w:hanging="497"/>
      </w:pPr>
      <w:rPr>
        <w:rFonts w:hint="default"/>
        <w:lang w:val="vi" w:eastAsia="en-US" w:bidi="ar-SA"/>
      </w:rPr>
    </w:lvl>
    <w:lvl w:ilvl="7" w:tplc="454CD662">
      <w:numFmt w:val="bullet"/>
      <w:lvlText w:val="•"/>
      <w:lvlJc w:val="left"/>
      <w:pPr>
        <w:ind w:left="6660" w:hanging="497"/>
      </w:pPr>
      <w:rPr>
        <w:rFonts w:hint="default"/>
        <w:lang w:val="vi" w:eastAsia="en-US" w:bidi="ar-SA"/>
      </w:rPr>
    </w:lvl>
    <w:lvl w:ilvl="8" w:tplc="F07E907E">
      <w:numFmt w:val="bullet"/>
      <w:lvlText w:val="•"/>
      <w:lvlJc w:val="left"/>
      <w:pPr>
        <w:ind w:left="7605" w:hanging="497"/>
      </w:pPr>
      <w:rPr>
        <w:rFonts w:hint="default"/>
        <w:lang w:val="vi" w:eastAsia="en-US" w:bidi="ar-SA"/>
      </w:rPr>
    </w:lvl>
  </w:abstractNum>
  <w:abstractNum w:abstractNumId="4" w15:restartNumberingAfterBreak="0">
    <w:nsid w:val="2AA710CD"/>
    <w:multiLevelType w:val="hybridMultilevel"/>
    <w:tmpl w:val="77C07E36"/>
    <w:lvl w:ilvl="0" w:tplc="7F542EFA">
      <w:numFmt w:val="bullet"/>
      <w:lvlText w:val="-"/>
      <w:lvlJc w:val="left"/>
      <w:pPr>
        <w:ind w:left="707"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7C16CF46">
      <w:numFmt w:val="bullet"/>
      <w:lvlText w:val="•"/>
      <w:lvlJc w:val="left"/>
      <w:pPr>
        <w:ind w:left="1650" w:hanging="176"/>
      </w:pPr>
      <w:rPr>
        <w:rFonts w:hint="default"/>
        <w:lang w:val="vi" w:eastAsia="en-US" w:bidi="ar-SA"/>
      </w:rPr>
    </w:lvl>
    <w:lvl w:ilvl="2" w:tplc="56F8C2FA">
      <w:numFmt w:val="bullet"/>
      <w:lvlText w:val="•"/>
      <w:lvlJc w:val="left"/>
      <w:pPr>
        <w:ind w:left="2601" w:hanging="176"/>
      </w:pPr>
      <w:rPr>
        <w:rFonts w:hint="default"/>
        <w:lang w:val="vi" w:eastAsia="en-US" w:bidi="ar-SA"/>
      </w:rPr>
    </w:lvl>
    <w:lvl w:ilvl="3" w:tplc="AE00A2D0">
      <w:numFmt w:val="bullet"/>
      <w:lvlText w:val="•"/>
      <w:lvlJc w:val="left"/>
      <w:pPr>
        <w:ind w:left="3551" w:hanging="176"/>
      </w:pPr>
      <w:rPr>
        <w:rFonts w:hint="default"/>
        <w:lang w:val="vi" w:eastAsia="en-US" w:bidi="ar-SA"/>
      </w:rPr>
    </w:lvl>
    <w:lvl w:ilvl="4" w:tplc="95A69C8A">
      <w:numFmt w:val="bullet"/>
      <w:lvlText w:val="•"/>
      <w:lvlJc w:val="left"/>
      <w:pPr>
        <w:ind w:left="4502" w:hanging="176"/>
      </w:pPr>
      <w:rPr>
        <w:rFonts w:hint="default"/>
        <w:lang w:val="vi" w:eastAsia="en-US" w:bidi="ar-SA"/>
      </w:rPr>
    </w:lvl>
    <w:lvl w:ilvl="5" w:tplc="F5C6782E">
      <w:numFmt w:val="bullet"/>
      <w:lvlText w:val="•"/>
      <w:lvlJc w:val="left"/>
      <w:pPr>
        <w:ind w:left="5453" w:hanging="176"/>
      </w:pPr>
      <w:rPr>
        <w:rFonts w:hint="default"/>
        <w:lang w:val="vi" w:eastAsia="en-US" w:bidi="ar-SA"/>
      </w:rPr>
    </w:lvl>
    <w:lvl w:ilvl="6" w:tplc="1270CAC4">
      <w:numFmt w:val="bullet"/>
      <w:lvlText w:val="•"/>
      <w:lvlJc w:val="left"/>
      <w:pPr>
        <w:ind w:left="6403" w:hanging="176"/>
      </w:pPr>
      <w:rPr>
        <w:rFonts w:hint="default"/>
        <w:lang w:val="vi" w:eastAsia="en-US" w:bidi="ar-SA"/>
      </w:rPr>
    </w:lvl>
    <w:lvl w:ilvl="7" w:tplc="663A5228">
      <w:numFmt w:val="bullet"/>
      <w:lvlText w:val="•"/>
      <w:lvlJc w:val="left"/>
      <w:pPr>
        <w:ind w:left="7354" w:hanging="176"/>
      </w:pPr>
      <w:rPr>
        <w:rFonts w:hint="default"/>
        <w:lang w:val="vi" w:eastAsia="en-US" w:bidi="ar-SA"/>
      </w:rPr>
    </w:lvl>
    <w:lvl w:ilvl="8" w:tplc="5238A2AE">
      <w:numFmt w:val="bullet"/>
      <w:lvlText w:val="•"/>
      <w:lvlJc w:val="left"/>
      <w:pPr>
        <w:ind w:left="8305" w:hanging="176"/>
      </w:pPr>
      <w:rPr>
        <w:rFonts w:hint="default"/>
        <w:lang w:val="vi" w:eastAsia="en-US" w:bidi="ar-SA"/>
      </w:rPr>
    </w:lvl>
  </w:abstractNum>
  <w:abstractNum w:abstractNumId="5" w15:restartNumberingAfterBreak="0">
    <w:nsid w:val="2FEB7C58"/>
    <w:multiLevelType w:val="hybridMultilevel"/>
    <w:tmpl w:val="FE44FCC8"/>
    <w:lvl w:ilvl="0" w:tplc="0CB278C0">
      <w:numFmt w:val="bullet"/>
      <w:lvlText w:val="-"/>
      <w:lvlJc w:val="left"/>
      <w:pPr>
        <w:ind w:left="707"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BF90908C">
      <w:numFmt w:val="bullet"/>
      <w:lvlText w:val="•"/>
      <w:lvlJc w:val="left"/>
      <w:pPr>
        <w:ind w:left="1650" w:hanging="183"/>
      </w:pPr>
      <w:rPr>
        <w:rFonts w:hint="default"/>
        <w:lang w:val="vi" w:eastAsia="en-US" w:bidi="ar-SA"/>
      </w:rPr>
    </w:lvl>
    <w:lvl w:ilvl="2" w:tplc="D2941724">
      <w:numFmt w:val="bullet"/>
      <w:lvlText w:val="•"/>
      <w:lvlJc w:val="left"/>
      <w:pPr>
        <w:ind w:left="2601" w:hanging="183"/>
      </w:pPr>
      <w:rPr>
        <w:rFonts w:hint="default"/>
        <w:lang w:val="vi" w:eastAsia="en-US" w:bidi="ar-SA"/>
      </w:rPr>
    </w:lvl>
    <w:lvl w:ilvl="3" w:tplc="016E14A8">
      <w:numFmt w:val="bullet"/>
      <w:lvlText w:val="•"/>
      <w:lvlJc w:val="left"/>
      <w:pPr>
        <w:ind w:left="3551" w:hanging="183"/>
      </w:pPr>
      <w:rPr>
        <w:rFonts w:hint="default"/>
        <w:lang w:val="vi" w:eastAsia="en-US" w:bidi="ar-SA"/>
      </w:rPr>
    </w:lvl>
    <w:lvl w:ilvl="4" w:tplc="B4D83178">
      <w:numFmt w:val="bullet"/>
      <w:lvlText w:val="•"/>
      <w:lvlJc w:val="left"/>
      <w:pPr>
        <w:ind w:left="4502" w:hanging="183"/>
      </w:pPr>
      <w:rPr>
        <w:rFonts w:hint="default"/>
        <w:lang w:val="vi" w:eastAsia="en-US" w:bidi="ar-SA"/>
      </w:rPr>
    </w:lvl>
    <w:lvl w:ilvl="5" w:tplc="5576F022">
      <w:numFmt w:val="bullet"/>
      <w:lvlText w:val="•"/>
      <w:lvlJc w:val="left"/>
      <w:pPr>
        <w:ind w:left="5453" w:hanging="183"/>
      </w:pPr>
      <w:rPr>
        <w:rFonts w:hint="default"/>
        <w:lang w:val="vi" w:eastAsia="en-US" w:bidi="ar-SA"/>
      </w:rPr>
    </w:lvl>
    <w:lvl w:ilvl="6" w:tplc="0F1614BE">
      <w:numFmt w:val="bullet"/>
      <w:lvlText w:val="•"/>
      <w:lvlJc w:val="left"/>
      <w:pPr>
        <w:ind w:left="6403" w:hanging="183"/>
      </w:pPr>
      <w:rPr>
        <w:rFonts w:hint="default"/>
        <w:lang w:val="vi" w:eastAsia="en-US" w:bidi="ar-SA"/>
      </w:rPr>
    </w:lvl>
    <w:lvl w:ilvl="7" w:tplc="13B20CC0">
      <w:numFmt w:val="bullet"/>
      <w:lvlText w:val="•"/>
      <w:lvlJc w:val="left"/>
      <w:pPr>
        <w:ind w:left="7354" w:hanging="183"/>
      </w:pPr>
      <w:rPr>
        <w:rFonts w:hint="default"/>
        <w:lang w:val="vi" w:eastAsia="en-US" w:bidi="ar-SA"/>
      </w:rPr>
    </w:lvl>
    <w:lvl w:ilvl="8" w:tplc="5C300026">
      <w:numFmt w:val="bullet"/>
      <w:lvlText w:val="•"/>
      <w:lvlJc w:val="left"/>
      <w:pPr>
        <w:ind w:left="8305" w:hanging="183"/>
      </w:pPr>
      <w:rPr>
        <w:rFonts w:hint="default"/>
        <w:lang w:val="vi" w:eastAsia="en-US" w:bidi="ar-SA"/>
      </w:rPr>
    </w:lvl>
  </w:abstractNum>
  <w:abstractNum w:abstractNumId="6" w15:restartNumberingAfterBreak="0">
    <w:nsid w:val="3F6D7712"/>
    <w:multiLevelType w:val="hybridMultilevel"/>
    <w:tmpl w:val="5F6E70AC"/>
    <w:lvl w:ilvl="0" w:tplc="D8E8D3EC">
      <w:start w:val="1"/>
      <w:numFmt w:val="decimal"/>
      <w:lvlText w:val="%1."/>
      <w:lvlJc w:val="left"/>
      <w:pPr>
        <w:ind w:left="285"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ABC63C2E">
      <w:numFmt w:val="bullet"/>
      <w:lvlText w:val="-"/>
      <w:lvlJc w:val="left"/>
      <w:pPr>
        <w:ind w:left="28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108A03EA">
      <w:numFmt w:val="bullet"/>
      <w:lvlText w:val="•"/>
      <w:lvlJc w:val="left"/>
      <w:pPr>
        <w:ind w:left="2180" w:hanging="168"/>
      </w:pPr>
      <w:rPr>
        <w:rFonts w:hint="default"/>
        <w:lang w:val="vi" w:eastAsia="en-US" w:bidi="ar-SA"/>
      </w:rPr>
    </w:lvl>
    <w:lvl w:ilvl="3" w:tplc="738A113A">
      <w:numFmt w:val="bullet"/>
      <w:lvlText w:val="•"/>
      <w:lvlJc w:val="left"/>
      <w:pPr>
        <w:ind w:left="3130" w:hanging="168"/>
      </w:pPr>
      <w:rPr>
        <w:rFonts w:hint="default"/>
        <w:lang w:val="vi" w:eastAsia="en-US" w:bidi="ar-SA"/>
      </w:rPr>
    </w:lvl>
    <w:lvl w:ilvl="4" w:tplc="470E6BD4">
      <w:numFmt w:val="bullet"/>
      <w:lvlText w:val="•"/>
      <w:lvlJc w:val="left"/>
      <w:pPr>
        <w:ind w:left="4080" w:hanging="168"/>
      </w:pPr>
      <w:rPr>
        <w:rFonts w:hint="default"/>
        <w:lang w:val="vi" w:eastAsia="en-US" w:bidi="ar-SA"/>
      </w:rPr>
    </w:lvl>
    <w:lvl w:ilvl="5" w:tplc="000051B0">
      <w:numFmt w:val="bullet"/>
      <w:lvlText w:val="•"/>
      <w:lvlJc w:val="left"/>
      <w:pPr>
        <w:ind w:left="5030" w:hanging="168"/>
      </w:pPr>
      <w:rPr>
        <w:rFonts w:hint="default"/>
        <w:lang w:val="vi" w:eastAsia="en-US" w:bidi="ar-SA"/>
      </w:rPr>
    </w:lvl>
    <w:lvl w:ilvl="6" w:tplc="2AA08416">
      <w:numFmt w:val="bullet"/>
      <w:lvlText w:val="•"/>
      <w:lvlJc w:val="left"/>
      <w:pPr>
        <w:ind w:left="5980" w:hanging="168"/>
      </w:pPr>
      <w:rPr>
        <w:rFonts w:hint="default"/>
        <w:lang w:val="vi" w:eastAsia="en-US" w:bidi="ar-SA"/>
      </w:rPr>
    </w:lvl>
    <w:lvl w:ilvl="7" w:tplc="D7A45B10">
      <w:numFmt w:val="bullet"/>
      <w:lvlText w:val="•"/>
      <w:lvlJc w:val="left"/>
      <w:pPr>
        <w:ind w:left="6930" w:hanging="168"/>
      </w:pPr>
      <w:rPr>
        <w:rFonts w:hint="default"/>
        <w:lang w:val="vi" w:eastAsia="en-US" w:bidi="ar-SA"/>
      </w:rPr>
    </w:lvl>
    <w:lvl w:ilvl="8" w:tplc="D4E4BE0E">
      <w:numFmt w:val="bullet"/>
      <w:lvlText w:val="•"/>
      <w:lvlJc w:val="left"/>
      <w:pPr>
        <w:ind w:left="7881" w:hanging="168"/>
      </w:pPr>
      <w:rPr>
        <w:rFonts w:hint="default"/>
        <w:lang w:val="vi" w:eastAsia="en-US" w:bidi="ar-SA"/>
      </w:rPr>
    </w:lvl>
  </w:abstractNum>
  <w:abstractNum w:abstractNumId="7" w15:restartNumberingAfterBreak="0">
    <w:nsid w:val="41261DD6"/>
    <w:multiLevelType w:val="hybridMultilevel"/>
    <w:tmpl w:val="A128051A"/>
    <w:lvl w:ilvl="0" w:tplc="230874A4">
      <w:start w:val="1"/>
      <w:numFmt w:val="decimal"/>
      <w:lvlText w:val="%1."/>
      <w:lvlJc w:val="left"/>
      <w:pPr>
        <w:ind w:left="1152" w:hanging="290"/>
      </w:pPr>
      <w:rPr>
        <w:rFonts w:ascii="Times New Roman" w:eastAsia="Times New Roman" w:hAnsi="Times New Roman" w:cs="Times New Roman" w:hint="default"/>
        <w:b/>
        <w:bCs/>
        <w:i w:val="0"/>
        <w:iCs w:val="0"/>
        <w:spacing w:val="0"/>
        <w:w w:val="100"/>
        <w:sz w:val="28"/>
        <w:szCs w:val="28"/>
        <w:lang w:val="vi" w:eastAsia="en-US" w:bidi="ar-SA"/>
      </w:rPr>
    </w:lvl>
    <w:lvl w:ilvl="1" w:tplc="137A708E">
      <w:numFmt w:val="bullet"/>
      <w:lvlText w:val="-"/>
      <w:lvlJc w:val="left"/>
      <w:pPr>
        <w:ind w:left="143"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8D5A2898">
      <w:numFmt w:val="bullet"/>
      <w:lvlText w:val="•"/>
      <w:lvlJc w:val="left"/>
      <w:pPr>
        <w:ind w:left="2102" w:hanging="180"/>
      </w:pPr>
      <w:rPr>
        <w:rFonts w:hint="default"/>
        <w:lang w:val="vi" w:eastAsia="en-US" w:bidi="ar-SA"/>
      </w:rPr>
    </w:lvl>
    <w:lvl w:ilvl="3" w:tplc="A680EFA6">
      <w:numFmt w:val="bullet"/>
      <w:lvlText w:val="•"/>
      <w:lvlJc w:val="left"/>
      <w:pPr>
        <w:ind w:left="3044" w:hanging="180"/>
      </w:pPr>
      <w:rPr>
        <w:rFonts w:hint="default"/>
        <w:lang w:val="vi" w:eastAsia="en-US" w:bidi="ar-SA"/>
      </w:rPr>
    </w:lvl>
    <w:lvl w:ilvl="4" w:tplc="6ADABB66">
      <w:numFmt w:val="bullet"/>
      <w:lvlText w:val="•"/>
      <w:lvlJc w:val="left"/>
      <w:pPr>
        <w:ind w:left="3986" w:hanging="180"/>
      </w:pPr>
      <w:rPr>
        <w:rFonts w:hint="default"/>
        <w:lang w:val="vi" w:eastAsia="en-US" w:bidi="ar-SA"/>
      </w:rPr>
    </w:lvl>
    <w:lvl w:ilvl="5" w:tplc="C3AC5164">
      <w:numFmt w:val="bullet"/>
      <w:lvlText w:val="•"/>
      <w:lvlJc w:val="left"/>
      <w:pPr>
        <w:ind w:left="4928" w:hanging="180"/>
      </w:pPr>
      <w:rPr>
        <w:rFonts w:hint="default"/>
        <w:lang w:val="vi" w:eastAsia="en-US" w:bidi="ar-SA"/>
      </w:rPr>
    </w:lvl>
    <w:lvl w:ilvl="6" w:tplc="D24A0B4C">
      <w:numFmt w:val="bullet"/>
      <w:lvlText w:val="•"/>
      <w:lvlJc w:val="left"/>
      <w:pPr>
        <w:ind w:left="5870" w:hanging="180"/>
      </w:pPr>
      <w:rPr>
        <w:rFonts w:hint="default"/>
        <w:lang w:val="vi" w:eastAsia="en-US" w:bidi="ar-SA"/>
      </w:rPr>
    </w:lvl>
    <w:lvl w:ilvl="7" w:tplc="A396477A">
      <w:numFmt w:val="bullet"/>
      <w:lvlText w:val="•"/>
      <w:lvlJc w:val="left"/>
      <w:pPr>
        <w:ind w:left="6812" w:hanging="180"/>
      </w:pPr>
      <w:rPr>
        <w:rFonts w:hint="default"/>
        <w:lang w:val="vi" w:eastAsia="en-US" w:bidi="ar-SA"/>
      </w:rPr>
    </w:lvl>
    <w:lvl w:ilvl="8" w:tplc="95C89CD2">
      <w:numFmt w:val="bullet"/>
      <w:lvlText w:val="•"/>
      <w:lvlJc w:val="left"/>
      <w:pPr>
        <w:ind w:left="7755" w:hanging="180"/>
      </w:pPr>
      <w:rPr>
        <w:rFonts w:hint="default"/>
        <w:lang w:val="vi" w:eastAsia="en-US" w:bidi="ar-SA"/>
      </w:rPr>
    </w:lvl>
  </w:abstractNum>
  <w:abstractNum w:abstractNumId="8" w15:restartNumberingAfterBreak="0">
    <w:nsid w:val="4DB273A4"/>
    <w:multiLevelType w:val="hybridMultilevel"/>
    <w:tmpl w:val="66A67D7A"/>
    <w:lvl w:ilvl="0" w:tplc="59AED58A">
      <w:start w:val="1"/>
      <w:numFmt w:val="decimal"/>
      <w:lvlText w:val="(%1)."/>
      <w:lvlJc w:val="left"/>
      <w:pPr>
        <w:ind w:left="30" w:hanging="495"/>
      </w:pPr>
      <w:rPr>
        <w:rFonts w:ascii="Times New Roman" w:eastAsia="Times New Roman" w:hAnsi="Times New Roman" w:cs="Times New Roman" w:hint="default"/>
        <w:b w:val="0"/>
        <w:bCs w:val="0"/>
        <w:i w:val="0"/>
        <w:iCs w:val="0"/>
        <w:color w:val="212121"/>
        <w:spacing w:val="0"/>
        <w:w w:val="100"/>
        <w:sz w:val="28"/>
        <w:szCs w:val="28"/>
        <w:lang w:val="vi" w:eastAsia="en-US" w:bidi="ar-SA"/>
      </w:rPr>
    </w:lvl>
    <w:lvl w:ilvl="1" w:tplc="96DABC92">
      <w:numFmt w:val="bullet"/>
      <w:lvlText w:val="•"/>
      <w:lvlJc w:val="left"/>
      <w:pPr>
        <w:ind w:left="985" w:hanging="495"/>
      </w:pPr>
      <w:rPr>
        <w:rFonts w:hint="default"/>
        <w:lang w:val="vi" w:eastAsia="en-US" w:bidi="ar-SA"/>
      </w:rPr>
    </w:lvl>
    <w:lvl w:ilvl="2" w:tplc="BCAC90C0">
      <w:numFmt w:val="bullet"/>
      <w:lvlText w:val="•"/>
      <w:lvlJc w:val="left"/>
      <w:pPr>
        <w:ind w:left="1931" w:hanging="495"/>
      </w:pPr>
      <w:rPr>
        <w:rFonts w:hint="default"/>
        <w:lang w:val="vi" w:eastAsia="en-US" w:bidi="ar-SA"/>
      </w:rPr>
    </w:lvl>
    <w:lvl w:ilvl="3" w:tplc="822C5E2A">
      <w:numFmt w:val="bullet"/>
      <w:lvlText w:val="•"/>
      <w:lvlJc w:val="left"/>
      <w:pPr>
        <w:ind w:left="2877" w:hanging="495"/>
      </w:pPr>
      <w:rPr>
        <w:rFonts w:hint="default"/>
        <w:lang w:val="vi" w:eastAsia="en-US" w:bidi="ar-SA"/>
      </w:rPr>
    </w:lvl>
    <w:lvl w:ilvl="4" w:tplc="03E22C5C">
      <w:numFmt w:val="bullet"/>
      <w:lvlText w:val="•"/>
      <w:lvlJc w:val="left"/>
      <w:pPr>
        <w:ind w:left="3822" w:hanging="495"/>
      </w:pPr>
      <w:rPr>
        <w:rFonts w:hint="default"/>
        <w:lang w:val="vi" w:eastAsia="en-US" w:bidi="ar-SA"/>
      </w:rPr>
    </w:lvl>
    <w:lvl w:ilvl="5" w:tplc="3500CD36">
      <w:numFmt w:val="bullet"/>
      <w:lvlText w:val="•"/>
      <w:lvlJc w:val="left"/>
      <w:pPr>
        <w:ind w:left="4768" w:hanging="495"/>
      </w:pPr>
      <w:rPr>
        <w:rFonts w:hint="default"/>
        <w:lang w:val="vi" w:eastAsia="en-US" w:bidi="ar-SA"/>
      </w:rPr>
    </w:lvl>
    <w:lvl w:ilvl="6" w:tplc="394207EA">
      <w:numFmt w:val="bullet"/>
      <w:lvlText w:val="•"/>
      <w:lvlJc w:val="left"/>
      <w:pPr>
        <w:ind w:left="5714" w:hanging="495"/>
      </w:pPr>
      <w:rPr>
        <w:rFonts w:hint="default"/>
        <w:lang w:val="vi" w:eastAsia="en-US" w:bidi="ar-SA"/>
      </w:rPr>
    </w:lvl>
    <w:lvl w:ilvl="7" w:tplc="E6968480">
      <w:numFmt w:val="bullet"/>
      <w:lvlText w:val="•"/>
      <w:lvlJc w:val="left"/>
      <w:pPr>
        <w:ind w:left="6660" w:hanging="495"/>
      </w:pPr>
      <w:rPr>
        <w:rFonts w:hint="default"/>
        <w:lang w:val="vi" w:eastAsia="en-US" w:bidi="ar-SA"/>
      </w:rPr>
    </w:lvl>
    <w:lvl w:ilvl="8" w:tplc="8ECCC2F2">
      <w:numFmt w:val="bullet"/>
      <w:lvlText w:val="•"/>
      <w:lvlJc w:val="left"/>
      <w:pPr>
        <w:ind w:left="7605" w:hanging="495"/>
      </w:pPr>
      <w:rPr>
        <w:rFonts w:hint="default"/>
        <w:lang w:val="vi" w:eastAsia="en-US" w:bidi="ar-SA"/>
      </w:rPr>
    </w:lvl>
  </w:abstractNum>
  <w:abstractNum w:abstractNumId="9" w15:restartNumberingAfterBreak="0">
    <w:nsid w:val="58144594"/>
    <w:multiLevelType w:val="hybridMultilevel"/>
    <w:tmpl w:val="0916E054"/>
    <w:lvl w:ilvl="0" w:tplc="81A40F08">
      <w:start w:val="1"/>
      <w:numFmt w:val="decimal"/>
      <w:lvlText w:val="%1."/>
      <w:lvlJc w:val="left"/>
      <w:pPr>
        <w:ind w:left="1415"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96217A2">
      <w:numFmt w:val="bullet"/>
      <w:lvlText w:val="-"/>
      <w:lvlJc w:val="left"/>
      <w:pPr>
        <w:ind w:left="569" w:hanging="159"/>
      </w:pPr>
      <w:rPr>
        <w:rFonts w:ascii="Times New Roman" w:eastAsia="Times New Roman" w:hAnsi="Times New Roman" w:cs="Times New Roman" w:hint="default"/>
        <w:b w:val="0"/>
        <w:bCs w:val="0"/>
        <w:i w:val="0"/>
        <w:iCs w:val="0"/>
        <w:spacing w:val="0"/>
        <w:w w:val="100"/>
        <w:sz w:val="28"/>
        <w:szCs w:val="28"/>
        <w:lang w:val="vi" w:eastAsia="en-US" w:bidi="ar-SA"/>
      </w:rPr>
    </w:lvl>
    <w:lvl w:ilvl="2" w:tplc="FE46895C">
      <w:numFmt w:val="bullet"/>
      <w:lvlText w:val="•"/>
      <w:lvlJc w:val="left"/>
      <w:pPr>
        <w:ind w:left="2380" w:hanging="159"/>
      </w:pPr>
      <w:rPr>
        <w:rFonts w:hint="default"/>
        <w:lang w:val="vi" w:eastAsia="en-US" w:bidi="ar-SA"/>
      </w:rPr>
    </w:lvl>
    <w:lvl w:ilvl="3" w:tplc="10E2E9B0">
      <w:numFmt w:val="bullet"/>
      <w:lvlText w:val="•"/>
      <w:lvlJc w:val="left"/>
      <w:pPr>
        <w:ind w:left="3341" w:hanging="159"/>
      </w:pPr>
      <w:rPr>
        <w:rFonts w:hint="default"/>
        <w:lang w:val="vi" w:eastAsia="en-US" w:bidi="ar-SA"/>
      </w:rPr>
    </w:lvl>
    <w:lvl w:ilvl="4" w:tplc="C9D0E380">
      <w:numFmt w:val="bullet"/>
      <w:lvlText w:val="•"/>
      <w:lvlJc w:val="left"/>
      <w:pPr>
        <w:ind w:left="4301" w:hanging="159"/>
      </w:pPr>
      <w:rPr>
        <w:rFonts w:hint="default"/>
        <w:lang w:val="vi" w:eastAsia="en-US" w:bidi="ar-SA"/>
      </w:rPr>
    </w:lvl>
    <w:lvl w:ilvl="5" w:tplc="3AC4BDC6">
      <w:numFmt w:val="bullet"/>
      <w:lvlText w:val="•"/>
      <w:lvlJc w:val="left"/>
      <w:pPr>
        <w:ind w:left="5262" w:hanging="159"/>
      </w:pPr>
      <w:rPr>
        <w:rFonts w:hint="default"/>
        <w:lang w:val="vi" w:eastAsia="en-US" w:bidi="ar-SA"/>
      </w:rPr>
    </w:lvl>
    <w:lvl w:ilvl="6" w:tplc="CED8C0DA">
      <w:numFmt w:val="bullet"/>
      <w:lvlText w:val="•"/>
      <w:lvlJc w:val="left"/>
      <w:pPr>
        <w:ind w:left="6223" w:hanging="159"/>
      </w:pPr>
      <w:rPr>
        <w:rFonts w:hint="default"/>
        <w:lang w:val="vi" w:eastAsia="en-US" w:bidi="ar-SA"/>
      </w:rPr>
    </w:lvl>
    <w:lvl w:ilvl="7" w:tplc="2074670C">
      <w:numFmt w:val="bullet"/>
      <w:lvlText w:val="•"/>
      <w:lvlJc w:val="left"/>
      <w:pPr>
        <w:ind w:left="7183" w:hanging="159"/>
      </w:pPr>
      <w:rPr>
        <w:rFonts w:hint="default"/>
        <w:lang w:val="vi" w:eastAsia="en-US" w:bidi="ar-SA"/>
      </w:rPr>
    </w:lvl>
    <w:lvl w:ilvl="8" w:tplc="9E2EF9EE">
      <w:numFmt w:val="bullet"/>
      <w:lvlText w:val="•"/>
      <w:lvlJc w:val="left"/>
      <w:pPr>
        <w:ind w:left="8144" w:hanging="159"/>
      </w:pPr>
      <w:rPr>
        <w:rFonts w:hint="default"/>
        <w:lang w:val="vi" w:eastAsia="en-US" w:bidi="ar-SA"/>
      </w:rPr>
    </w:lvl>
  </w:abstractNum>
  <w:abstractNum w:abstractNumId="10" w15:restartNumberingAfterBreak="0">
    <w:nsid w:val="76224E10"/>
    <w:multiLevelType w:val="hybridMultilevel"/>
    <w:tmpl w:val="F3048024"/>
    <w:lvl w:ilvl="0" w:tplc="85709E24">
      <w:start w:val="1"/>
      <w:numFmt w:val="decimal"/>
      <w:lvlText w:val="%1."/>
      <w:lvlJc w:val="left"/>
      <w:pPr>
        <w:ind w:left="1708" w:hanging="281"/>
      </w:pPr>
      <w:rPr>
        <w:rFonts w:ascii="Times New Roman" w:eastAsia="Times New Roman" w:hAnsi="Times New Roman" w:cs="Times New Roman" w:hint="default"/>
        <w:b/>
        <w:bCs/>
        <w:i w:val="0"/>
        <w:iCs w:val="0"/>
        <w:spacing w:val="0"/>
        <w:w w:val="100"/>
        <w:sz w:val="28"/>
        <w:szCs w:val="28"/>
        <w:lang w:val="vi" w:eastAsia="en-US" w:bidi="ar-SA"/>
      </w:rPr>
    </w:lvl>
    <w:lvl w:ilvl="1" w:tplc="54A48F24">
      <w:start w:val="1"/>
      <w:numFmt w:val="lowerLetter"/>
      <w:lvlText w:val="%2)"/>
      <w:lvlJc w:val="left"/>
      <w:pPr>
        <w:ind w:left="171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BAD88F8A">
      <w:numFmt w:val="bullet"/>
      <w:lvlText w:val="•"/>
      <w:lvlJc w:val="left"/>
      <w:pPr>
        <w:ind w:left="2662" w:hanging="289"/>
      </w:pPr>
      <w:rPr>
        <w:rFonts w:hint="default"/>
        <w:lang w:val="vi" w:eastAsia="en-US" w:bidi="ar-SA"/>
      </w:rPr>
    </w:lvl>
    <w:lvl w:ilvl="3" w:tplc="0FB861DA">
      <w:numFmt w:val="bullet"/>
      <w:lvlText w:val="•"/>
      <w:lvlJc w:val="left"/>
      <w:pPr>
        <w:ind w:left="3605" w:hanging="289"/>
      </w:pPr>
      <w:rPr>
        <w:rFonts w:hint="default"/>
        <w:lang w:val="vi" w:eastAsia="en-US" w:bidi="ar-SA"/>
      </w:rPr>
    </w:lvl>
    <w:lvl w:ilvl="4" w:tplc="499074A4">
      <w:numFmt w:val="bullet"/>
      <w:lvlText w:val="•"/>
      <w:lvlJc w:val="left"/>
      <w:pPr>
        <w:ind w:left="4548" w:hanging="289"/>
      </w:pPr>
      <w:rPr>
        <w:rFonts w:hint="default"/>
        <w:lang w:val="vi" w:eastAsia="en-US" w:bidi="ar-SA"/>
      </w:rPr>
    </w:lvl>
    <w:lvl w:ilvl="5" w:tplc="2466EA8C">
      <w:numFmt w:val="bullet"/>
      <w:lvlText w:val="•"/>
      <w:lvlJc w:val="left"/>
      <w:pPr>
        <w:ind w:left="5491" w:hanging="289"/>
      </w:pPr>
      <w:rPr>
        <w:rFonts w:hint="default"/>
        <w:lang w:val="vi" w:eastAsia="en-US" w:bidi="ar-SA"/>
      </w:rPr>
    </w:lvl>
    <w:lvl w:ilvl="6" w:tplc="81A62BB8">
      <w:numFmt w:val="bullet"/>
      <w:lvlText w:val="•"/>
      <w:lvlJc w:val="left"/>
      <w:pPr>
        <w:ind w:left="6434" w:hanging="289"/>
      </w:pPr>
      <w:rPr>
        <w:rFonts w:hint="default"/>
        <w:lang w:val="vi" w:eastAsia="en-US" w:bidi="ar-SA"/>
      </w:rPr>
    </w:lvl>
    <w:lvl w:ilvl="7" w:tplc="BDFAB23A">
      <w:numFmt w:val="bullet"/>
      <w:lvlText w:val="•"/>
      <w:lvlJc w:val="left"/>
      <w:pPr>
        <w:ind w:left="7377" w:hanging="289"/>
      </w:pPr>
      <w:rPr>
        <w:rFonts w:hint="default"/>
        <w:lang w:val="vi" w:eastAsia="en-US" w:bidi="ar-SA"/>
      </w:rPr>
    </w:lvl>
    <w:lvl w:ilvl="8" w:tplc="DDF482E2">
      <w:numFmt w:val="bullet"/>
      <w:lvlText w:val="•"/>
      <w:lvlJc w:val="left"/>
      <w:pPr>
        <w:ind w:left="8320" w:hanging="289"/>
      </w:pPr>
      <w:rPr>
        <w:rFonts w:hint="default"/>
        <w:lang w:val="vi" w:eastAsia="en-US" w:bidi="ar-SA"/>
      </w:rPr>
    </w:lvl>
  </w:abstractNum>
  <w:abstractNum w:abstractNumId="11" w15:restartNumberingAfterBreak="0">
    <w:nsid w:val="7C0C1913"/>
    <w:multiLevelType w:val="hybridMultilevel"/>
    <w:tmpl w:val="452C1B84"/>
    <w:lvl w:ilvl="0" w:tplc="084A74C6">
      <w:start w:val="1"/>
      <w:numFmt w:val="decimal"/>
      <w:lvlText w:val="%1."/>
      <w:lvlJc w:val="left"/>
      <w:pPr>
        <w:ind w:left="1030" w:hanging="281"/>
      </w:pPr>
      <w:rPr>
        <w:rFonts w:ascii="Times New Roman" w:eastAsia="Times New Roman" w:hAnsi="Times New Roman" w:cs="Times New Roman" w:hint="default"/>
        <w:b/>
        <w:bCs/>
        <w:i w:val="0"/>
        <w:iCs w:val="0"/>
        <w:color w:val="212121"/>
        <w:spacing w:val="0"/>
        <w:w w:val="100"/>
        <w:sz w:val="28"/>
        <w:szCs w:val="28"/>
        <w:lang w:val="vi" w:eastAsia="en-US" w:bidi="ar-SA"/>
      </w:rPr>
    </w:lvl>
    <w:lvl w:ilvl="1" w:tplc="4D7ACE04">
      <w:numFmt w:val="bullet"/>
      <w:lvlText w:val="•"/>
      <w:lvlJc w:val="left"/>
      <w:pPr>
        <w:ind w:left="1885" w:hanging="281"/>
      </w:pPr>
      <w:rPr>
        <w:rFonts w:hint="default"/>
        <w:lang w:val="vi" w:eastAsia="en-US" w:bidi="ar-SA"/>
      </w:rPr>
    </w:lvl>
    <w:lvl w:ilvl="2" w:tplc="13D8BAD6">
      <w:numFmt w:val="bullet"/>
      <w:lvlText w:val="•"/>
      <w:lvlJc w:val="left"/>
      <w:pPr>
        <w:ind w:left="2731" w:hanging="281"/>
      </w:pPr>
      <w:rPr>
        <w:rFonts w:hint="default"/>
        <w:lang w:val="vi" w:eastAsia="en-US" w:bidi="ar-SA"/>
      </w:rPr>
    </w:lvl>
    <w:lvl w:ilvl="3" w:tplc="2B723A76">
      <w:numFmt w:val="bullet"/>
      <w:lvlText w:val="•"/>
      <w:lvlJc w:val="left"/>
      <w:pPr>
        <w:ind w:left="3577" w:hanging="281"/>
      </w:pPr>
      <w:rPr>
        <w:rFonts w:hint="default"/>
        <w:lang w:val="vi" w:eastAsia="en-US" w:bidi="ar-SA"/>
      </w:rPr>
    </w:lvl>
    <w:lvl w:ilvl="4" w:tplc="0D7A40BC">
      <w:numFmt w:val="bullet"/>
      <w:lvlText w:val="•"/>
      <w:lvlJc w:val="left"/>
      <w:pPr>
        <w:ind w:left="4422" w:hanging="281"/>
      </w:pPr>
      <w:rPr>
        <w:rFonts w:hint="default"/>
        <w:lang w:val="vi" w:eastAsia="en-US" w:bidi="ar-SA"/>
      </w:rPr>
    </w:lvl>
    <w:lvl w:ilvl="5" w:tplc="F3C68A84">
      <w:numFmt w:val="bullet"/>
      <w:lvlText w:val="•"/>
      <w:lvlJc w:val="left"/>
      <w:pPr>
        <w:ind w:left="5268" w:hanging="281"/>
      </w:pPr>
      <w:rPr>
        <w:rFonts w:hint="default"/>
        <w:lang w:val="vi" w:eastAsia="en-US" w:bidi="ar-SA"/>
      </w:rPr>
    </w:lvl>
    <w:lvl w:ilvl="6" w:tplc="8F7E4554">
      <w:numFmt w:val="bullet"/>
      <w:lvlText w:val="•"/>
      <w:lvlJc w:val="left"/>
      <w:pPr>
        <w:ind w:left="6114" w:hanging="281"/>
      </w:pPr>
      <w:rPr>
        <w:rFonts w:hint="default"/>
        <w:lang w:val="vi" w:eastAsia="en-US" w:bidi="ar-SA"/>
      </w:rPr>
    </w:lvl>
    <w:lvl w:ilvl="7" w:tplc="39BA05A8">
      <w:numFmt w:val="bullet"/>
      <w:lvlText w:val="•"/>
      <w:lvlJc w:val="left"/>
      <w:pPr>
        <w:ind w:left="6960" w:hanging="281"/>
      </w:pPr>
      <w:rPr>
        <w:rFonts w:hint="default"/>
        <w:lang w:val="vi" w:eastAsia="en-US" w:bidi="ar-SA"/>
      </w:rPr>
    </w:lvl>
    <w:lvl w:ilvl="8" w:tplc="380EFE40">
      <w:numFmt w:val="bullet"/>
      <w:lvlText w:val="•"/>
      <w:lvlJc w:val="left"/>
      <w:pPr>
        <w:ind w:left="7805" w:hanging="281"/>
      </w:pPr>
      <w:rPr>
        <w:rFonts w:hint="default"/>
        <w:lang w:val="vi" w:eastAsia="en-US" w:bidi="ar-SA"/>
      </w:rPr>
    </w:lvl>
  </w:abstractNum>
  <w:num w:numId="1">
    <w:abstractNumId w:val="2"/>
  </w:num>
  <w:num w:numId="2">
    <w:abstractNumId w:val="11"/>
  </w:num>
  <w:num w:numId="3">
    <w:abstractNumId w:val="8"/>
  </w:num>
  <w:num w:numId="4">
    <w:abstractNumId w:val="3"/>
  </w:num>
  <w:num w:numId="5">
    <w:abstractNumId w:val="0"/>
  </w:num>
  <w:num w:numId="6">
    <w:abstractNumId w:val="1"/>
  </w:num>
  <w:num w:numId="7">
    <w:abstractNumId w:val="7"/>
  </w:num>
  <w:num w:numId="8">
    <w:abstractNumId w:val="6"/>
  </w:num>
  <w:num w:numId="9">
    <w:abstractNumId w:val="9"/>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2AD"/>
    <w:rsid w:val="000015AF"/>
    <w:rsid w:val="0001670A"/>
    <w:rsid w:val="00042571"/>
    <w:rsid w:val="000434D5"/>
    <w:rsid w:val="000867D8"/>
    <w:rsid w:val="00096DB2"/>
    <w:rsid w:val="000B0B39"/>
    <w:rsid w:val="000B7B92"/>
    <w:rsid w:val="000D45E5"/>
    <w:rsid w:val="000D55CA"/>
    <w:rsid w:val="001407D5"/>
    <w:rsid w:val="001606ED"/>
    <w:rsid w:val="00182EFA"/>
    <w:rsid w:val="001858B5"/>
    <w:rsid w:val="001A409B"/>
    <w:rsid w:val="001D3BC6"/>
    <w:rsid w:val="001D6073"/>
    <w:rsid w:val="001D7235"/>
    <w:rsid w:val="001E06A2"/>
    <w:rsid w:val="001F46A1"/>
    <w:rsid w:val="0020237B"/>
    <w:rsid w:val="00204BBE"/>
    <w:rsid w:val="00213B85"/>
    <w:rsid w:val="00214C78"/>
    <w:rsid w:val="002173AA"/>
    <w:rsid w:val="002230E7"/>
    <w:rsid w:val="00223B9E"/>
    <w:rsid w:val="00233EB6"/>
    <w:rsid w:val="00237E38"/>
    <w:rsid w:val="002403CB"/>
    <w:rsid w:val="00262272"/>
    <w:rsid w:val="0026368E"/>
    <w:rsid w:val="00265C58"/>
    <w:rsid w:val="00287F07"/>
    <w:rsid w:val="002C275C"/>
    <w:rsid w:val="002D138B"/>
    <w:rsid w:val="002D738A"/>
    <w:rsid w:val="002E05EF"/>
    <w:rsid w:val="0030139F"/>
    <w:rsid w:val="00305510"/>
    <w:rsid w:val="00307F1E"/>
    <w:rsid w:val="0032253D"/>
    <w:rsid w:val="00323027"/>
    <w:rsid w:val="00332AC9"/>
    <w:rsid w:val="0033450E"/>
    <w:rsid w:val="003378C3"/>
    <w:rsid w:val="003411AE"/>
    <w:rsid w:val="0034252B"/>
    <w:rsid w:val="00343D83"/>
    <w:rsid w:val="0036106E"/>
    <w:rsid w:val="003719EF"/>
    <w:rsid w:val="0037388E"/>
    <w:rsid w:val="003859F1"/>
    <w:rsid w:val="00391112"/>
    <w:rsid w:val="003A18D3"/>
    <w:rsid w:val="003A2676"/>
    <w:rsid w:val="003B4517"/>
    <w:rsid w:val="003E7961"/>
    <w:rsid w:val="00402E49"/>
    <w:rsid w:val="00405A3A"/>
    <w:rsid w:val="00407274"/>
    <w:rsid w:val="004315D0"/>
    <w:rsid w:val="00431B48"/>
    <w:rsid w:val="00436227"/>
    <w:rsid w:val="00455F99"/>
    <w:rsid w:val="004730AF"/>
    <w:rsid w:val="00475EE5"/>
    <w:rsid w:val="00490B20"/>
    <w:rsid w:val="004A057B"/>
    <w:rsid w:val="004B7701"/>
    <w:rsid w:val="004F106E"/>
    <w:rsid w:val="004F3BF4"/>
    <w:rsid w:val="00501BC0"/>
    <w:rsid w:val="00516EB0"/>
    <w:rsid w:val="005217B9"/>
    <w:rsid w:val="0052263D"/>
    <w:rsid w:val="00525DA2"/>
    <w:rsid w:val="00535135"/>
    <w:rsid w:val="00554FB4"/>
    <w:rsid w:val="00566F06"/>
    <w:rsid w:val="00572F67"/>
    <w:rsid w:val="0058091A"/>
    <w:rsid w:val="00595C2F"/>
    <w:rsid w:val="005A5713"/>
    <w:rsid w:val="005B0D4D"/>
    <w:rsid w:val="005E3215"/>
    <w:rsid w:val="005F535D"/>
    <w:rsid w:val="00600461"/>
    <w:rsid w:val="00603652"/>
    <w:rsid w:val="00605093"/>
    <w:rsid w:val="006170BD"/>
    <w:rsid w:val="006436D7"/>
    <w:rsid w:val="00666B0D"/>
    <w:rsid w:val="0069094F"/>
    <w:rsid w:val="0069564B"/>
    <w:rsid w:val="006A466A"/>
    <w:rsid w:val="006B1745"/>
    <w:rsid w:val="006D0649"/>
    <w:rsid w:val="006E7A8F"/>
    <w:rsid w:val="006F078D"/>
    <w:rsid w:val="006F20A5"/>
    <w:rsid w:val="00717A33"/>
    <w:rsid w:val="007425E5"/>
    <w:rsid w:val="00763067"/>
    <w:rsid w:val="0078253C"/>
    <w:rsid w:val="007867F6"/>
    <w:rsid w:val="007868F0"/>
    <w:rsid w:val="007951A0"/>
    <w:rsid w:val="00796B64"/>
    <w:rsid w:val="007A58DD"/>
    <w:rsid w:val="007A7715"/>
    <w:rsid w:val="007B6113"/>
    <w:rsid w:val="007E3B35"/>
    <w:rsid w:val="007F3721"/>
    <w:rsid w:val="007F704F"/>
    <w:rsid w:val="007F726F"/>
    <w:rsid w:val="007F7BB7"/>
    <w:rsid w:val="008005BC"/>
    <w:rsid w:val="00832DAD"/>
    <w:rsid w:val="008355F4"/>
    <w:rsid w:val="008657CE"/>
    <w:rsid w:val="0087522B"/>
    <w:rsid w:val="00892566"/>
    <w:rsid w:val="0089518F"/>
    <w:rsid w:val="008A0CB6"/>
    <w:rsid w:val="008B6F3E"/>
    <w:rsid w:val="008B76AF"/>
    <w:rsid w:val="008C2B9A"/>
    <w:rsid w:val="008C6173"/>
    <w:rsid w:val="008D2FFB"/>
    <w:rsid w:val="008E5E5C"/>
    <w:rsid w:val="0090076D"/>
    <w:rsid w:val="00912C0C"/>
    <w:rsid w:val="00935F08"/>
    <w:rsid w:val="0095578F"/>
    <w:rsid w:val="009619F8"/>
    <w:rsid w:val="0097043F"/>
    <w:rsid w:val="0097294B"/>
    <w:rsid w:val="00981CFD"/>
    <w:rsid w:val="00995480"/>
    <w:rsid w:val="00996ED5"/>
    <w:rsid w:val="009B3010"/>
    <w:rsid w:val="009B6B7D"/>
    <w:rsid w:val="009C3133"/>
    <w:rsid w:val="009C4877"/>
    <w:rsid w:val="009C55C0"/>
    <w:rsid w:val="009D1509"/>
    <w:rsid w:val="009D73D0"/>
    <w:rsid w:val="00A0348E"/>
    <w:rsid w:val="00A07D91"/>
    <w:rsid w:val="00A12639"/>
    <w:rsid w:val="00A14166"/>
    <w:rsid w:val="00A17BE6"/>
    <w:rsid w:val="00A203FE"/>
    <w:rsid w:val="00A349D4"/>
    <w:rsid w:val="00A4260F"/>
    <w:rsid w:val="00A438D0"/>
    <w:rsid w:val="00A54BEF"/>
    <w:rsid w:val="00A5652E"/>
    <w:rsid w:val="00A572AD"/>
    <w:rsid w:val="00A93DE8"/>
    <w:rsid w:val="00A943D9"/>
    <w:rsid w:val="00AA3016"/>
    <w:rsid w:val="00AB0A6D"/>
    <w:rsid w:val="00AC2A09"/>
    <w:rsid w:val="00AC66EE"/>
    <w:rsid w:val="00AC7991"/>
    <w:rsid w:val="00AD794B"/>
    <w:rsid w:val="00AE29E1"/>
    <w:rsid w:val="00AE6EAA"/>
    <w:rsid w:val="00AF0A3A"/>
    <w:rsid w:val="00B227A5"/>
    <w:rsid w:val="00B34902"/>
    <w:rsid w:val="00B36AF4"/>
    <w:rsid w:val="00B408F7"/>
    <w:rsid w:val="00B441B5"/>
    <w:rsid w:val="00B44D7C"/>
    <w:rsid w:val="00B45D25"/>
    <w:rsid w:val="00B546DF"/>
    <w:rsid w:val="00B64949"/>
    <w:rsid w:val="00B71290"/>
    <w:rsid w:val="00B92B4C"/>
    <w:rsid w:val="00B92BB6"/>
    <w:rsid w:val="00BA063A"/>
    <w:rsid w:val="00BA5170"/>
    <w:rsid w:val="00BC7FEF"/>
    <w:rsid w:val="00BD390E"/>
    <w:rsid w:val="00BD79E1"/>
    <w:rsid w:val="00BE44D4"/>
    <w:rsid w:val="00BE5835"/>
    <w:rsid w:val="00C045D8"/>
    <w:rsid w:val="00C1088A"/>
    <w:rsid w:val="00C11543"/>
    <w:rsid w:val="00C3361D"/>
    <w:rsid w:val="00C407C9"/>
    <w:rsid w:val="00C40850"/>
    <w:rsid w:val="00C41A9C"/>
    <w:rsid w:val="00C5221A"/>
    <w:rsid w:val="00C62DB6"/>
    <w:rsid w:val="00C66B7E"/>
    <w:rsid w:val="00C80107"/>
    <w:rsid w:val="00C8081A"/>
    <w:rsid w:val="00C82294"/>
    <w:rsid w:val="00C90BF3"/>
    <w:rsid w:val="00C97F9F"/>
    <w:rsid w:val="00CB24BE"/>
    <w:rsid w:val="00CB4300"/>
    <w:rsid w:val="00CC41C2"/>
    <w:rsid w:val="00CD519C"/>
    <w:rsid w:val="00CD624C"/>
    <w:rsid w:val="00CD6EA4"/>
    <w:rsid w:val="00CF0F57"/>
    <w:rsid w:val="00D12444"/>
    <w:rsid w:val="00D24EBA"/>
    <w:rsid w:val="00D55171"/>
    <w:rsid w:val="00D60F05"/>
    <w:rsid w:val="00D62428"/>
    <w:rsid w:val="00D74539"/>
    <w:rsid w:val="00D91BBD"/>
    <w:rsid w:val="00D934FF"/>
    <w:rsid w:val="00DB0A04"/>
    <w:rsid w:val="00DB717D"/>
    <w:rsid w:val="00DB75C6"/>
    <w:rsid w:val="00DD2C53"/>
    <w:rsid w:val="00DE22F2"/>
    <w:rsid w:val="00DE417E"/>
    <w:rsid w:val="00DE638F"/>
    <w:rsid w:val="00DF1984"/>
    <w:rsid w:val="00DF3730"/>
    <w:rsid w:val="00E14600"/>
    <w:rsid w:val="00E14F00"/>
    <w:rsid w:val="00E227F0"/>
    <w:rsid w:val="00E2298E"/>
    <w:rsid w:val="00E46610"/>
    <w:rsid w:val="00E510D8"/>
    <w:rsid w:val="00E54948"/>
    <w:rsid w:val="00E627AD"/>
    <w:rsid w:val="00E6366F"/>
    <w:rsid w:val="00E63EF8"/>
    <w:rsid w:val="00E82B8E"/>
    <w:rsid w:val="00E93B92"/>
    <w:rsid w:val="00EA30E6"/>
    <w:rsid w:val="00EA5808"/>
    <w:rsid w:val="00EB4746"/>
    <w:rsid w:val="00EB72C6"/>
    <w:rsid w:val="00ED382E"/>
    <w:rsid w:val="00ED435B"/>
    <w:rsid w:val="00F148C4"/>
    <w:rsid w:val="00F20EF7"/>
    <w:rsid w:val="00F22BFD"/>
    <w:rsid w:val="00F53408"/>
    <w:rsid w:val="00F6282A"/>
    <w:rsid w:val="00F6447C"/>
    <w:rsid w:val="00F67654"/>
    <w:rsid w:val="00F855D2"/>
    <w:rsid w:val="00F868F8"/>
    <w:rsid w:val="00FA48D6"/>
    <w:rsid w:val="00FB25FD"/>
    <w:rsid w:val="00FB2AF7"/>
    <w:rsid w:val="00FB767A"/>
    <w:rsid w:val="00FC5ADE"/>
    <w:rsid w:val="00FC7C51"/>
    <w:rsid w:val="00FD2CF2"/>
    <w:rsid w:val="00FD3242"/>
    <w:rsid w:val="00FD430E"/>
    <w:rsid w:val="00FE2CCF"/>
    <w:rsid w:val="00FE6E7D"/>
    <w:rsid w:val="00FF067E"/>
    <w:rsid w:val="00FF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4FF1"/>
  <w15:chartTrackingRefBased/>
  <w15:docId w15:val="{9C215AF0-DB4C-4D0C-8A49-4109A229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2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D45E5"/>
    <w:pPr>
      <w:spacing w:before="100" w:beforeAutospacing="1" w:after="100" w:afterAutospacing="1"/>
    </w:pPr>
    <w:rPr>
      <w:sz w:val="29"/>
      <w:szCs w:val="29"/>
    </w:rPr>
  </w:style>
  <w:style w:type="paragraph" w:styleId="Footer">
    <w:name w:val="footer"/>
    <w:basedOn w:val="Normal"/>
    <w:link w:val="FooterChar"/>
    <w:rsid w:val="000D45E5"/>
    <w:pPr>
      <w:tabs>
        <w:tab w:val="center" w:pos="4320"/>
        <w:tab w:val="right" w:pos="8640"/>
      </w:tabs>
    </w:pPr>
  </w:style>
  <w:style w:type="character" w:customStyle="1" w:styleId="FooterChar">
    <w:name w:val="Footer Char"/>
    <w:basedOn w:val="DefaultParagraphFont"/>
    <w:link w:val="Footer"/>
    <w:rsid w:val="000D45E5"/>
    <w:rPr>
      <w:rFonts w:ascii="Times New Roman" w:eastAsia="Times New Roman" w:hAnsi="Times New Roman" w:cs="Times New Roman"/>
      <w:sz w:val="28"/>
      <w:szCs w:val="28"/>
    </w:rPr>
  </w:style>
  <w:style w:type="character" w:styleId="PageNumber">
    <w:name w:val="page number"/>
    <w:basedOn w:val="DefaultParagraphFont"/>
    <w:rsid w:val="000D45E5"/>
  </w:style>
  <w:style w:type="character" w:styleId="Strong">
    <w:name w:val="Strong"/>
    <w:uiPriority w:val="22"/>
    <w:qFormat/>
    <w:rsid w:val="002173AA"/>
    <w:rPr>
      <w:b/>
      <w:bCs/>
    </w:rPr>
  </w:style>
  <w:style w:type="character" w:customStyle="1" w:styleId="apple-converted-space">
    <w:name w:val="apple-converted-space"/>
    <w:basedOn w:val="DefaultParagraphFont"/>
    <w:rsid w:val="002230E7"/>
  </w:style>
  <w:style w:type="table" w:styleId="TableGrid">
    <w:name w:val="Table Grid"/>
    <w:basedOn w:val="TableNormal"/>
    <w:uiPriority w:val="39"/>
    <w:rsid w:val="00AD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C55C0"/>
    <w:pPr>
      <w:widowControl w:val="0"/>
      <w:autoSpaceDE w:val="0"/>
      <w:autoSpaceDN w:val="0"/>
      <w:spacing w:before="114"/>
      <w:ind w:left="30" w:firstLine="719"/>
      <w:jc w:val="both"/>
    </w:pPr>
    <w:rPr>
      <w:sz w:val="22"/>
      <w:szCs w:val="22"/>
      <w:lang w:val="vi"/>
    </w:rPr>
  </w:style>
  <w:style w:type="character" w:styleId="Hyperlink">
    <w:name w:val="Hyperlink"/>
    <w:basedOn w:val="DefaultParagraphFont"/>
    <w:uiPriority w:val="99"/>
    <w:semiHidden/>
    <w:unhideWhenUsed/>
    <w:rsid w:val="001F46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6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09-2019-ND-CP-quy-dinh-ve-che-do-bao-cao-cua-co-quan-hanh-chinh-nha-nuoc-386322.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Bo-may-hanh-chinh/Nghi-dinh-09-2019-ND-CP-quy-dinh-ve-che-do-bao-cao-cua-co-quan-hanh-chinh-nha-nuoc-38632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0BAD6-4D1E-4695-A09A-F9089365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3966</TotalTime>
  <Pages>27</Pages>
  <Words>5767</Words>
  <Characters>32874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109</cp:revision>
  <cp:lastPrinted>2026-03-12T03:42:00Z</cp:lastPrinted>
  <dcterms:created xsi:type="dcterms:W3CDTF">2025-02-14T08:50:00Z</dcterms:created>
  <dcterms:modified xsi:type="dcterms:W3CDTF">2026-05-07T11:39:00Z</dcterms:modified>
</cp:coreProperties>
</file>