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6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6272"/>
      </w:tblGrid>
      <w:tr w:rsidR="004D5FD1" w:rsidRPr="005F5DEB" w14:paraId="700EB7FF" w14:textId="77777777" w:rsidTr="00B10586">
        <w:trPr>
          <w:trHeight w:val="1650"/>
        </w:trPr>
        <w:tc>
          <w:tcPr>
            <w:tcW w:w="3794" w:type="dxa"/>
          </w:tcPr>
          <w:p w14:paraId="5A8D769D" w14:textId="77777777" w:rsidR="004D5FD1" w:rsidRPr="005F5DEB" w:rsidRDefault="004D5FD1" w:rsidP="00B10586">
            <w:pPr>
              <w:pStyle w:val="NormalWeb"/>
              <w:spacing w:before="0" w:beforeAutospacing="0" w:after="0" w:afterAutospacing="0"/>
              <w:jc w:val="center"/>
              <w:rPr>
                <w:b/>
                <w:bCs/>
                <w:sz w:val="28"/>
                <w:szCs w:val="28"/>
              </w:rPr>
            </w:pPr>
            <w:r w:rsidRPr="005F5DEB">
              <w:rPr>
                <w:b/>
                <w:bCs/>
                <w:sz w:val="28"/>
                <w:szCs w:val="28"/>
              </w:rPr>
              <w:softHyphen/>
            </w:r>
            <w:r w:rsidRPr="005F5DEB">
              <w:rPr>
                <w:b/>
                <w:bCs/>
                <w:sz w:val="28"/>
                <w:szCs w:val="28"/>
              </w:rPr>
              <w:softHyphen/>
              <w:t>UỶ BAN NHÂN DÂN</w:t>
            </w:r>
          </w:p>
          <w:p w14:paraId="000C471F" w14:textId="77777777" w:rsidR="004D5FD1" w:rsidRPr="005F5DEB" w:rsidRDefault="004D5FD1" w:rsidP="00B10586">
            <w:pPr>
              <w:pStyle w:val="NormalWeb"/>
              <w:spacing w:before="0" w:beforeAutospacing="0" w:after="0" w:afterAutospacing="0"/>
              <w:jc w:val="center"/>
              <w:rPr>
                <w:b/>
                <w:bCs/>
                <w:sz w:val="28"/>
                <w:szCs w:val="28"/>
              </w:rPr>
            </w:pPr>
            <w:r w:rsidRPr="005F5DEB">
              <w:rPr>
                <w:b/>
                <w:bCs/>
                <w:sz w:val="28"/>
                <w:szCs w:val="28"/>
              </w:rPr>
              <w:t>THÀNH PHỐ HẢI PHÒNG</w:t>
            </w:r>
          </w:p>
          <w:p w14:paraId="72111AD1" w14:textId="3B09B972" w:rsidR="004D5FD1" w:rsidRPr="005F5DEB" w:rsidRDefault="001F5E53" w:rsidP="00B10586">
            <w:pPr>
              <w:pStyle w:val="NormalWeb"/>
              <w:spacing w:before="0" w:beforeAutospacing="0" w:after="0" w:afterAutospacing="0"/>
              <w:jc w:val="center"/>
              <w:rPr>
                <w:b/>
                <w:bCs/>
                <w:sz w:val="28"/>
                <w:szCs w:val="28"/>
              </w:rPr>
            </w:pPr>
            <w:r>
              <w:rPr>
                <w:b/>
                <w:noProof/>
                <w:sz w:val="28"/>
                <w:szCs w:val="28"/>
              </w:rPr>
              <mc:AlternateContent>
                <mc:Choice Requires="wps">
                  <w:drawing>
                    <wp:anchor distT="4294967294" distB="4294967294" distL="114300" distR="114300" simplePos="0" relativeHeight="251664384" behindDoc="0" locked="0" layoutInCell="1" allowOverlap="1" wp14:anchorId="14F98C41" wp14:editId="75CC55EF">
                      <wp:simplePos x="0" y="0"/>
                      <wp:positionH relativeFrom="column">
                        <wp:posOffset>711200</wp:posOffset>
                      </wp:positionH>
                      <wp:positionV relativeFrom="paragraph">
                        <wp:posOffset>30479</wp:posOffset>
                      </wp:positionV>
                      <wp:extent cx="803275" cy="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3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4E7D5F48" id="_x0000_t32" coordsize="21600,21600" o:spt="32" o:oned="t" path="m,l21600,21600e" filled="f">
                      <v:path arrowok="t" fillok="f" o:connecttype="none"/>
                      <o:lock v:ext="edit" shapetype="t"/>
                    </v:shapetype>
                    <v:shape id="AutoShape 2" o:spid="_x0000_s1026" type="#_x0000_t32" style="position:absolute;margin-left:56pt;margin-top:2.4pt;width:63.25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"/>
                  </w:pict>
                </mc:Fallback>
              </mc:AlternateContent>
            </w:r>
          </w:p>
          <w:p w14:paraId="153ECABA" w14:textId="099C65D5" w:rsidR="004D5FD1" w:rsidRPr="005F5DEB" w:rsidRDefault="001F5E53" w:rsidP="00B10586">
            <w:pPr>
              <w:pStyle w:val="NormalWeb"/>
              <w:spacing w:before="0" w:beforeAutospacing="0" w:after="0" w:afterAutospacing="0"/>
              <w:jc w:val="center"/>
              <w:rPr>
                <w:b/>
                <w:bCs/>
                <w:sz w:val="28"/>
                <w:szCs w:val="28"/>
              </w:rPr>
            </w:pPr>
            <w:r>
              <w:rPr>
                <w:rFonts w:ascii="TimesNewRomanPS-BoldMT" w:hAnsi="TimesNewRomanPS-BoldMT"/>
                <w:b/>
                <w:bCs/>
                <w:noProof/>
              </w:rPr>
              <mc:AlternateContent>
                <mc:Choice Requires="wps">
                  <w:drawing>
                    <wp:anchor distT="0" distB="0" distL="114300" distR="114300" simplePos="0" relativeHeight="251666432" behindDoc="0" locked="0" layoutInCell="1" allowOverlap="1" wp14:anchorId="448649F1" wp14:editId="461408A4">
                      <wp:simplePos x="0" y="0"/>
                      <wp:positionH relativeFrom="column">
                        <wp:posOffset>684530</wp:posOffset>
                      </wp:positionH>
                      <wp:positionV relativeFrom="paragraph">
                        <wp:posOffset>271145</wp:posOffset>
                      </wp:positionV>
                      <wp:extent cx="1019175" cy="314325"/>
                      <wp:effectExtent l="0" t="0" r="9525" b="952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314325"/>
                              </a:xfrm>
                              <a:prstGeom prst="rect">
                                <a:avLst/>
                              </a:prstGeom>
                              <a:solidFill>
                                <a:srgbClr val="FFFFFF"/>
                              </a:solidFill>
                              <a:ln w="9525">
                                <a:solidFill>
                                  <a:srgbClr val="000000"/>
                                </a:solidFill>
                                <a:miter lim="800000"/>
                                <a:headEnd/>
                                <a:tailEnd/>
                              </a:ln>
                            </wps:spPr>
                            <wps:txbx>
                              <w:txbxContent>
                                <w:p w14:paraId="2C768C9C" w14:textId="77777777" w:rsidR="004D5FD1" w:rsidRPr="00643340" w:rsidRDefault="004D5FD1" w:rsidP="004D5FD1">
                                  <w:pPr>
                                    <w:spacing w:before="100" w:beforeAutospacing="1" w:after="240"/>
                                  </w:pPr>
                                  <w:r w:rsidRPr="001F5E53">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48649F1" id="Rectangle 4" o:spid="_x0000_s1026" style="position:absolute;left:0;text-align:left;margin-left:53.9pt;margin-top:21.35pt;width:80.25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">
                      <v:textbox>
                        <w:txbxContent>
                          <w:p w14:paraId="2C768C9C" w14:textId="77777777" w:rsidR="004D5FD1" w:rsidRPr="00643340" w:rsidRDefault="004D5FD1" w:rsidP="004D5FD1">
                            <w:pPr>
                              <w:spacing w:before="100" w:beforeAutospacing="1" w:after="240"/>
                            </w:pPr>
                            <w:r w:rsidRPr="001F5E53">
                              <w:t>DỰ THẢO</w:t>
                            </w:r>
                          </w:p>
                        </w:txbxContent>
                      </v:textbox>
                    </v:rect>
                  </w:pict>
                </mc:Fallback>
              </mc:AlternateContent>
            </w:r>
            <w:r w:rsidR="004D5FD1" w:rsidRPr="005F5DEB">
              <w:rPr>
                <w:sz w:val="28"/>
                <w:szCs w:val="28"/>
              </w:rPr>
              <w:t>Số:        /202</w:t>
            </w:r>
            <w:r>
              <w:rPr>
                <w:sz w:val="28"/>
                <w:szCs w:val="28"/>
              </w:rPr>
              <w:t>6</w:t>
            </w:r>
            <w:r w:rsidR="004D5FD1" w:rsidRPr="005F5DEB">
              <w:rPr>
                <w:sz w:val="28"/>
                <w:szCs w:val="28"/>
              </w:rPr>
              <w:t>/QĐ-UBND</w:t>
            </w:r>
          </w:p>
        </w:tc>
        <w:tc>
          <w:tcPr>
            <w:tcW w:w="6272" w:type="dxa"/>
          </w:tcPr>
          <w:p w14:paraId="24F3F9FE" w14:textId="77777777" w:rsidR="004D5FD1" w:rsidRPr="005F5DEB" w:rsidRDefault="004D5FD1" w:rsidP="00B10586">
            <w:pPr>
              <w:pStyle w:val="NormalWeb"/>
              <w:spacing w:before="0" w:beforeAutospacing="0" w:after="0" w:afterAutospacing="0"/>
              <w:jc w:val="center"/>
              <w:rPr>
                <w:b/>
                <w:sz w:val="28"/>
                <w:szCs w:val="28"/>
              </w:rPr>
            </w:pPr>
            <w:r w:rsidRPr="005F5DEB">
              <w:rPr>
                <w:b/>
                <w:sz w:val="28"/>
                <w:szCs w:val="28"/>
              </w:rPr>
              <w:t>CỘNG HOÀ XÃ HỘI CHỦ NGHĨA VIỆT NAM</w:t>
            </w:r>
          </w:p>
          <w:p w14:paraId="3ECA567F" w14:textId="77777777" w:rsidR="004D5FD1" w:rsidRPr="005F5DEB" w:rsidRDefault="004D5FD1" w:rsidP="00B10586">
            <w:pPr>
              <w:pStyle w:val="NormalWeb"/>
              <w:spacing w:before="0" w:beforeAutospacing="0" w:after="0" w:afterAutospacing="0"/>
              <w:jc w:val="center"/>
              <w:rPr>
                <w:b/>
                <w:sz w:val="28"/>
                <w:szCs w:val="28"/>
              </w:rPr>
            </w:pPr>
            <w:r w:rsidRPr="005F5DEB">
              <w:rPr>
                <w:b/>
                <w:sz w:val="28"/>
                <w:szCs w:val="28"/>
              </w:rPr>
              <w:t>Độc lập - Tự do - Hạnh phúc</w:t>
            </w:r>
          </w:p>
          <w:p w14:paraId="73651C14" w14:textId="3D277632" w:rsidR="004D5FD1" w:rsidRPr="005F5DEB" w:rsidRDefault="001F5E53" w:rsidP="00B10586">
            <w:pPr>
              <w:pStyle w:val="NormalWeb"/>
              <w:spacing w:before="0" w:beforeAutospacing="0" w:after="0" w:afterAutospacing="0"/>
              <w:jc w:val="center"/>
              <w:rPr>
                <w:sz w:val="28"/>
                <w:szCs w:val="28"/>
              </w:rPr>
            </w:pPr>
            <w:r>
              <w:rPr>
                <w:b/>
                <w:noProof/>
                <w:sz w:val="28"/>
                <w:szCs w:val="28"/>
              </w:rPr>
              <mc:AlternateContent>
                <mc:Choice Requires="wps">
                  <w:drawing>
                    <wp:anchor distT="0" distB="0" distL="114300" distR="114300" simplePos="0" relativeHeight="251665408" behindDoc="0" locked="0" layoutInCell="1" allowOverlap="1" wp14:anchorId="6ECF8275" wp14:editId="693F5186">
                      <wp:simplePos x="0" y="0"/>
                      <wp:positionH relativeFrom="column">
                        <wp:posOffset>822960</wp:posOffset>
                      </wp:positionH>
                      <wp:positionV relativeFrom="paragraph">
                        <wp:posOffset>20955</wp:posOffset>
                      </wp:positionV>
                      <wp:extent cx="2184400" cy="635"/>
                      <wp:effectExtent l="0" t="0" r="6350" b="1841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440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DE1BDC8" id="AutoShape 3" o:spid="_x0000_s1026" type="#_x0000_t32" style="position:absolute;margin-left:64.8pt;margin-top:1.65pt;width:172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"/>
                  </w:pict>
                </mc:Fallback>
              </mc:AlternateContent>
            </w:r>
          </w:p>
          <w:p w14:paraId="08F31239" w14:textId="763FEDD8" w:rsidR="004D5FD1" w:rsidRPr="005F5DEB" w:rsidRDefault="004D5FD1" w:rsidP="00D94BBF">
            <w:pPr>
              <w:pStyle w:val="NormalWeb"/>
              <w:spacing w:before="0" w:beforeAutospacing="0" w:after="0" w:afterAutospacing="0"/>
              <w:jc w:val="center"/>
              <w:rPr>
                <w:b/>
                <w:bCs/>
                <w:i/>
                <w:sz w:val="28"/>
                <w:szCs w:val="28"/>
              </w:rPr>
            </w:pPr>
            <w:r w:rsidRPr="005F5DEB">
              <w:rPr>
                <w:i/>
                <w:sz w:val="28"/>
                <w:szCs w:val="28"/>
              </w:rPr>
              <w:t>Hải Phòng, ngày      tháng      năm 202</w:t>
            </w:r>
            <w:r w:rsidR="001F5E53">
              <w:rPr>
                <w:i/>
                <w:sz w:val="28"/>
                <w:szCs w:val="28"/>
              </w:rPr>
              <w:t>6</w:t>
            </w:r>
          </w:p>
        </w:tc>
      </w:tr>
    </w:tbl>
    <w:p w14:paraId="7FB5A0AD" w14:textId="77777777" w:rsidR="004D5FD1" w:rsidRPr="005F5DEB" w:rsidRDefault="004D5FD1" w:rsidP="00A41C3F">
      <w:pPr>
        <w:spacing w:before="240" w:after="120"/>
        <w:jc w:val="center"/>
        <w:rPr>
          <w:rFonts w:ascii="TimesNewRomanPS-BoldMT" w:hAnsi="TimesNewRomanPS-BoldMT"/>
          <w:b/>
          <w:bCs/>
          <w:sz w:val="30"/>
          <w:szCs w:val="30"/>
        </w:rPr>
      </w:pPr>
      <w:r w:rsidRPr="005F5DEB">
        <w:rPr>
          <w:rFonts w:ascii="TimesNewRomanPS-BoldMT" w:hAnsi="TimesNewRomanPS-BoldMT"/>
          <w:b/>
          <w:bCs/>
          <w:sz w:val="30"/>
          <w:szCs w:val="30"/>
        </w:rPr>
        <w:t>QUYẾT ĐỊNH</w:t>
      </w:r>
    </w:p>
    <w:p w14:paraId="01882746" w14:textId="77777777" w:rsidR="00BF6D24" w:rsidRDefault="00BF6D24" w:rsidP="004D5FD1">
      <w:pPr>
        <w:jc w:val="center"/>
        <w:rPr>
          <w:b/>
          <w:spacing w:val="-3"/>
        </w:rPr>
      </w:pPr>
      <w:r>
        <w:rPr>
          <w:b/>
        </w:rPr>
        <w:t>Q</w:t>
      </w:r>
      <w:r w:rsidRPr="00BF6D24">
        <w:rPr>
          <w:b/>
        </w:rPr>
        <w:t>uy định về thẩm quyền, quy trình lập, tổng hợp, phê duyệt</w:t>
      </w:r>
      <w:r w:rsidRPr="00BF6D24">
        <w:rPr>
          <w:b/>
          <w:spacing w:val="-3"/>
        </w:rPr>
        <w:t xml:space="preserve"> </w:t>
      </w:r>
    </w:p>
    <w:p w14:paraId="592AA217" w14:textId="5F57578F" w:rsidR="004D5FD1" w:rsidRPr="00BF6D24" w:rsidRDefault="00BF6D24" w:rsidP="004D5FD1">
      <w:pPr>
        <w:jc w:val="center"/>
        <w:rPr>
          <w:rFonts w:ascii="TimesNewRomanPS-BoldMT" w:hAnsi="TimesNewRomanPS-BoldMT"/>
          <w:b/>
          <w:bCs/>
        </w:rPr>
      </w:pPr>
      <w:r>
        <w:rPr>
          <w:b/>
          <w:spacing w:val="-3"/>
        </w:rPr>
        <w:t>K</w:t>
      </w:r>
      <w:r w:rsidRPr="00BF6D24">
        <w:rPr>
          <w:b/>
        </w:rPr>
        <w:t>ế</w:t>
      </w:r>
      <w:r w:rsidRPr="00BF6D24">
        <w:rPr>
          <w:b/>
          <w:spacing w:val="-3"/>
        </w:rPr>
        <w:t xml:space="preserve"> </w:t>
      </w:r>
      <w:r w:rsidRPr="00BF6D24">
        <w:rPr>
          <w:b/>
        </w:rPr>
        <w:t>hoạch</w:t>
      </w:r>
      <w:r w:rsidRPr="00BF6D24">
        <w:rPr>
          <w:b/>
          <w:spacing w:val="-4"/>
        </w:rPr>
        <w:t xml:space="preserve"> </w:t>
      </w:r>
      <w:r w:rsidRPr="00BF6D24">
        <w:rPr>
          <w:b/>
        </w:rPr>
        <w:t>ứng</w:t>
      </w:r>
      <w:r w:rsidRPr="00BF6D24">
        <w:rPr>
          <w:b/>
          <w:spacing w:val="-3"/>
        </w:rPr>
        <w:t xml:space="preserve"> </w:t>
      </w:r>
      <w:r w:rsidRPr="00BF6D24">
        <w:rPr>
          <w:b/>
        </w:rPr>
        <w:t>vốn</w:t>
      </w:r>
      <w:r w:rsidRPr="00BF6D24">
        <w:rPr>
          <w:b/>
          <w:spacing w:val="-4"/>
        </w:rPr>
        <w:t xml:space="preserve"> </w:t>
      </w:r>
      <w:r w:rsidRPr="00BF6D24">
        <w:rPr>
          <w:b/>
        </w:rPr>
        <w:t>và thẩm</w:t>
      </w:r>
      <w:r w:rsidRPr="00BF6D24">
        <w:rPr>
          <w:b/>
          <w:spacing w:val="-3"/>
        </w:rPr>
        <w:t xml:space="preserve"> </w:t>
      </w:r>
      <w:r w:rsidRPr="00BF6D24">
        <w:rPr>
          <w:b/>
        </w:rPr>
        <w:t>quyền</w:t>
      </w:r>
      <w:r w:rsidRPr="00BF6D24">
        <w:rPr>
          <w:b/>
          <w:spacing w:val="-4"/>
        </w:rPr>
        <w:t xml:space="preserve"> </w:t>
      </w:r>
      <w:r w:rsidRPr="00BF6D24">
        <w:rPr>
          <w:b/>
        </w:rPr>
        <w:t>quyết định ứng vốn từ Quỹ phát triển đất thành phố Hải Phòng</w:t>
      </w:r>
    </w:p>
    <w:p w14:paraId="539942F7" w14:textId="1EEA4B5C" w:rsidR="004D5FD1" w:rsidRPr="005F5DEB" w:rsidRDefault="001F5E53" w:rsidP="004D5FD1">
      <w:pPr>
        <w:jc w:val="center"/>
        <w:rPr>
          <w:rFonts w:ascii="TimesNewRomanPS-BoldMT" w:hAnsi="TimesNewRomanPS-BoldMT"/>
          <w:b/>
          <w:bCs/>
        </w:rPr>
      </w:pPr>
      <w:r>
        <w:rPr>
          <w:rFonts w:ascii="TimesNewRomanPS-BoldMT" w:hAnsi="TimesNewRomanPS-BoldMT"/>
          <w:b/>
          <w:bCs/>
          <w:noProof/>
        </w:rPr>
        <mc:AlternateContent>
          <mc:Choice Requires="wps">
            <w:drawing>
              <wp:anchor distT="0" distB="0" distL="114300" distR="114300" simplePos="0" relativeHeight="251667456" behindDoc="0" locked="0" layoutInCell="1" allowOverlap="1" wp14:anchorId="29CCAF87" wp14:editId="2ADDED6D">
                <wp:simplePos x="0" y="0"/>
                <wp:positionH relativeFrom="column">
                  <wp:posOffset>2249170</wp:posOffset>
                </wp:positionH>
                <wp:positionV relativeFrom="paragraph">
                  <wp:posOffset>36830</wp:posOffset>
                </wp:positionV>
                <wp:extent cx="1495425" cy="635"/>
                <wp:effectExtent l="5080" t="8255" r="13970" b="1016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635"/>
                        </a:xfrm>
                        <a:prstGeom prst="bentConnector3">
                          <a:avLst>
                            <a:gd name="adj1" fmla="val 49977"/>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9D92B36"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 o:spid="_x0000_s1026" type="#_x0000_t34" style="position:absolute;margin-left:177.1pt;margin-top:2.9pt;width:117.7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" adj="10795"/>
            </w:pict>
          </mc:Fallback>
        </mc:AlternateContent>
      </w:r>
    </w:p>
    <w:p w14:paraId="39AAEC2D" w14:textId="77777777" w:rsidR="004D5FD1" w:rsidRPr="00984E66" w:rsidRDefault="004D5FD1" w:rsidP="004D5FD1">
      <w:pPr>
        <w:spacing w:before="120" w:after="240"/>
        <w:jc w:val="center"/>
        <w:rPr>
          <w:rFonts w:ascii="TimesNewRomanPS-BoldMT" w:hAnsi="TimesNewRomanPS-BoldMT"/>
          <w:b/>
          <w:bCs/>
        </w:rPr>
      </w:pPr>
      <w:r w:rsidRPr="00984E66">
        <w:rPr>
          <w:rFonts w:ascii="TimesNewRomanPS-BoldMT" w:hAnsi="TimesNewRomanPS-BoldMT"/>
          <w:b/>
          <w:bCs/>
        </w:rPr>
        <w:t>ỦY BAN NHÂN DÂN THÀNH PHỐ HẢI PHÒNG</w:t>
      </w:r>
    </w:p>
    <w:p w14:paraId="6D334A25" w14:textId="01F9702D" w:rsidR="004D5FD1" w:rsidRPr="001F5E53" w:rsidRDefault="004D5FD1" w:rsidP="00C42B73">
      <w:pPr>
        <w:spacing w:before="60" w:after="60" w:line="360" w:lineRule="exact"/>
        <w:ind w:firstLine="720"/>
        <w:jc w:val="both"/>
        <w:rPr>
          <w:rFonts w:ascii="Times New Roman Italic" w:hAnsi="Times New Roman Italic"/>
          <w:i/>
          <w:iCs/>
          <w:spacing w:val="-2"/>
        </w:rPr>
      </w:pPr>
      <w:r w:rsidRPr="001F5E53">
        <w:rPr>
          <w:rFonts w:ascii="Times New Roman Italic" w:hAnsi="Times New Roman Italic"/>
          <w:i/>
          <w:iCs/>
          <w:spacing w:val="-2"/>
        </w:rPr>
        <w:t xml:space="preserve">Căn cứ Luật Tổ chức chính quyền địa phương </w:t>
      </w:r>
      <w:r w:rsidR="00BF6D24">
        <w:rPr>
          <w:rFonts w:ascii="Times New Roman Italic" w:hAnsi="Times New Roman Italic"/>
          <w:i/>
          <w:iCs/>
          <w:spacing w:val="-2"/>
        </w:rPr>
        <w:t xml:space="preserve">số 72/2025/QH15 </w:t>
      </w:r>
      <w:r w:rsidRPr="001F5E53">
        <w:rPr>
          <w:rFonts w:ascii="Times New Roman Italic" w:hAnsi="Times New Roman Italic"/>
          <w:i/>
          <w:iCs/>
          <w:spacing w:val="-2"/>
        </w:rPr>
        <w:t>ngày 16 tháng 06 năm 2025;</w:t>
      </w:r>
    </w:p>
    <w:p w14:paraId="63B05870" w14:textId="75252A51" w:rsidR="00D94BBF" w:rsidRPr="005557A5" w:rsidRDefault="004D5FD1" w:rsidP="00C42B73">
      <w:pPr>
        <w:pStyle w:val="NormalWeb"/>
        <w:spacing w:before="60" w:beforeAutospacing="0" w:after="60" w:afterAutospacing="0" w:line="360" w:lineRule="exact"/>
        <w:ind w:firstLine="720"/>
        <w:jc w:val="both"/>
        <w:rPr>
          <w:rFonts w:ascii="Times New Roman Italic" w:hAnsi="Times New Roman Italic"/>
          <w:i/>
          <w:spacing w:val="-8"/>
          <w:sz w:val="28"/>
          <w:szCs w:val="28"/>
        </w:rPr>
      </w:pPr>
      <w:r w:rsidRPr="005557A5">
        <w:rPr>
          <w:rFonts w:ascii="Times New Roman Italic" w:hAnsi="Times New Roman Italic"/>
          <w:i/>
          <w:spacing w:val="-8"/>
          <w:sz w:val="28"/>
          <w:szCs w:val="28"/>
        </w:rPr>
        <w:t xml:space="preserve">Căn cứ Luật Ngân sách Nhà nước </w:t>
      </w:r>
      <w:r w:rsidR="00BF6D24" w:rsidRPr="005557A5">
        <w:rPr>
          <w:rFonts w:ascii="Times New Roman Italic" w:hAnsi="Times New Roman Italic"/>
          <w:i/>
          <w:spacing w:val="-8"/>
          <w:sz w:val="28"/>
          <w:szCs w:val="28"/>
        </w:rPr>
        <w:t xml:space="preserve">số </w:t>
      </w:r>
      <w:r w:rsidR="005557A5" w:rsidRPr="005557A5">
        <w:rPr>
          <w:rFonts w:ascii="Times New Roman Italic" w:hAnsi="Times New Roman Italic"/>
          <w:i/>
          <w:spacing w:val="-8"/>
          <w:sz w:val="28"/>
          <w:szCs w:val="28"/>
        </w:rPr>
        <w:t xml:space="preserve">89/2025/QH 15 </w:t>
      </w:r>
      <w:r w:rsidRPr="005557A5">
        <w:rPr>
          <w:rFonts w:ascii="Times New Roman Italic" w:hAnsi="Times New Roman Italic"/>
          <w:i/>
          <w:spacing w:val="-8"/>
          <w:sz w:val="28"/>
          <w:szCs w:val="28"/>
        </w:rPr>
        <w:t>ngày 25 tháng 6 năm 2025</w:t>
      </w:r>
      <w:r w:rsidR="00D94BBF" w:rsidRPr="005557A5">
        <w:rPr>
          <w:rFonts w:ascii="Times New Roman Italic" w:hAnsi="Times New Roman Italic"/>
          <w:i/>
          <w:spacing w:val="-8"/>
          <w:sz w:val="28"/>
          <w:szCs w:val="28"/>
        </w:rPr>
        <w:t>;</w:t>
      </w:r>
      <w:r w:rsidRPr="005557A5">
        <w:rPr>
          <w:rFonts w:ascii="Times New Roman Italic" w:hAnsi="Times New Roman Italic"/>
          <w:i/>
          <w:spacing w:val="-8"/>
          <w:sz w:val="28"/>
          <w:szCs w:val="28"/>
        </w:rPr>
        <w:t xml:space="preserve"> </w:t>
      </w:r>
    </w:p>
    <w:p w14:paraId="7F3DA935" w14:textId="26DEBFA5" w:rsidR="004D5FD1" w:rsidRPr="00D94BBF" w:rsidRDefault="004D5FD1" w:rsidP="00C42B73">
      <w:pPr>
        <w:pStyle w:val="NormalWeb"/>
        <w:spacing w:before="60" w:beforeAutospacing="0" w:after="60" w:afterAutospacing="0" w:line="360" w:lineRule="exact"/>
        <w:ind w:firstLine="720"/>
        <w:jc w:val="both"/>
        <w:rPr>
          <w:i/>
          <w:iCs/>
          <w:sz w:val="28"/>
          <w:szCs w:val="28"/>
        </w:rPr>
      </w:pPr>
      <w:r w:rsidRPr="00D94BBF">
        <w:rPr>
          <w:i/>
          <w:iCs/>
          <w:sz w:val="28"/>
          <w:szCs w:val="28"/>
        </w:rPr>
        <w:t xml:space="preserve">Căn cứ Luật Đầu tư công </w:t>
      </w:r>
      <w:r w:rsidR="005557A5">
        <w:rPr>
          <w:i/>
          <w:iCs/>
          <w:sz w:val="28"/>
          <w:szCs w:val="28"/>
        </w:rPr>
        <w:t xml:space="preserve">số 58/2024/QH15 </w:t>
      </w:r>
      <w:r w:rsidRPr="00D94BBF">
        <w:rPr>
          <w:i/>
          <w:iCs/>
          <w:sz w:val="28"/>
          <w:szCs w:val="28"/>
        </w:rPr>
        <w:t>ngày 29 tháng 11 năm 2024;</w:t>
      </w:r>
      <w:r w:rsidR="005557A5">
        <w:rPr>
          <w:i/>
          <w:iCs/>
          <w:sz w:val="28"/>
          <w:szCs w:val="28"/>
        </w:rPr>
        <w:t xml:space="preserve"> Luật </w:t>
      </w:r>
      <w:bookmarkStart w:id="0" w:name="loai_1_name"/>
      <w:r w:rsidR="005557A5" w:rsidRPr="005557A5">
        <w:rPr>
          <w:i/>
          <w:iCs/>
          <w:sz w:val="28"/>
          <w:szCs w:val="28"/>
        </w:rPr>
        <w:t>sử</w:t>
      </w:r>
      <w:r w:rsidR="005557A5">
        <w:rPr>
          <w:i/>
          <w:iCs/>
          <w:sz w:val="28"/>
          <w:szCs w:val="28"/>
        </w:rPr>
        <w:t>a đổi, bổ sung một số điều của Luật đấu thầu, L</w:t>
      </w:r>
      <w:r w:rsidR="005557A5" w:rsidRPr="005557A5">
        <w:rPr>
          <w:i/>
          <w:iCs/>
          <w:sz w:val="28"/>
          <w:szCs w:val="28"/>
        </w:rPr>
        <w:t>uật đầu tư the</w:t>
      </w:r>
      <w:r w:rsidR="005557A5">
        <w:rPr>
          <w:i/>
          <w:iCs/>
          <w:sz w:val="28"/>
          <w:szCs w:val="28"/>
        </w:rPr>
        <w:t>o phương thức đối tác công tư, Luật hải quan, Luật thuế giá trị gia tăng, L</w:t>
      </w:r>
      <w:r w:rsidR="005557A5" w:rsidRPr="005557A5">
        <w:rPr>
          <w:i/>
          <w:iCs/>
          <w:sz w:val="28"/>
          <w:szCs w:val="28"/>
        </w:rPr>
        <w:t xml:space="preserve">uật thuế xuất khẩu, thuế nhập khẩu, </w:t>
      </w:r>
      <w:r w:rsidR="005557A5">
        <w:rPr>
          <w:i/>
          <w:iCs/>
          <w:sz w:val="28"/>
          <w:szCs w:val="28"/>
        </w:rPr>
        <w:t>Luật đầu tư, L</w:t>
      </w:r>
      <w:r w:rsidR="005557A5" w:rsidRPr="005557A5">
        <w:rPr>
          <w:i/>
          <w:iCs/>
          <w:sz w:val="28"/>
          <w:szCs w:val="28"/>
        </w:rPr>
        <w:t xml:space="preserve">uật đầu tư công, </w:t>
      </w:r>
      <w:r w:rsidR="005557A5">
        <w:rPr>
          <w:i/>
          <w:iCs/>
          <w:sz w:val="28"/>
          <w:szCs w:val="28"/>
        </w:rPr>
        <w:t>L</w:t>
      </w:r>
      <w:r w:rsidR="005557A5" w:rsidRPr="005557A5">
        <w:rPr>
          <w:i/>
          <w:iCs/>
          <w:sz w:val="28"/>
          <w:szCs w:val="28"/>
        </w:rPr>
        <w:t>uật quản lý, sử dụng tài sản công</w:t>
      </w:r>
      <w:bookmarkEnd w:id="0"/>
      <w:r w:rsidR="005557A5">
        <w:rPr>
          <w:i/>
          <w:iCs/>
          <w:sz w:val="28"/>
          <w:szCs w:val="28"/>
        </w:rPr>
        <w:t xml:space="preserve"> số </w:t>
      </w:r>
      <w:r w:rsidR="005557A5" w:rsidRPr="005557A5">
        <w:rPr>
          <w:i/>
          <w:iCs/>
          <w:sz w:val="28"/>
          <w:szCs w:val="28"/>
        </w:rPr>
        <w:t>90/2025/QH15 ngày 25 tháng 6 năm 2025</w:t>
      </w:r>
      <w:r w:rsidR="005557A5">
        <w:rPr>
          <w:i/>
          <w:iCs/>
          <w:sz w:val="28"/>
          <w:szCs w:val="28"/>
        </w:rPr>
        <w:t>;</w:t>
      </w:r>
    </w:p>
    <w:p w14:paraId="7B91655D" w14:textId="126FE82C" w:rsidR="004D5FD1" w:rsidRPr="00984E66" w:rsidRDefault="004D5FD1" w:rsidP="00C42B73">
      <w:pPr>
        <w:spacing w:before="60" w:after="60" w:line="360" w:lineRule="exact"/>
        <w:ind w:firstLine="720"/>
        <w:jc w:val="both"/>
        <w:rPr>
          <w:i/>
          <w:iCs/>
        </w:rPr>
      </w:pPr>
      <w:r w:rsidRPr="00984E66">
        <w:rPr>
          <w:i/>
          <w:iCs/>
        </w:rPr>
        <w:t>Căn cứ Luật Đất đai</w:t>
      </w:r>
      <w:r w:rsidR="005557A5">
        <w:rPr>
          <w:i/>
          <w:iCs/>
        </w:rPr>
        <w:t xml:space="preserve"> số 31/2024/QH15</w:t>
      </w:r>
      <w:r w:rsidRPr="00984E66">
        <w:rPr>
          <w:i/>
          <w:iCs/>
        </w:rPr>
        <w:t xml:space="preserve"> ngày 18 tháng 01 năm 2024;</w:t>
      </w:r>
      <w:r w:rsidR="005557A5">
        <w:rPr>
          <w:i/>
          <w:iCs/>
        </w:rPr>
        <w:t xml:space="preserve"> Luật </w:t>
      </w:r>
      <w:r w:rsidR="005557A5" w:rsidRPr="005557A5">
        <w:rPr>
          <w:i/>
          <w:iCs/>
        </w:rPr>
        <w:t>sử</w:t>
      </w:r>
      <w:r w:rsidR="005557A5">
        <w:rPr>
          <w:i/>
          <w:iCs/>
        </w:rPr>
        <w:t>a đổi, bổ sung một số điều của L</w:t>
      </w:r>
      <w:r w:rsidR="005557A5" w:rsidRPr="005557A5">
        <w:rPr>
          <w:i/>
          <w:iCs/>
        </w:rPr>
        <w:t>uật đất đai số 31/2024/</w:t>
      </w:r>
      <w:r w:rsidR="005557A5">
        <w:rPr>
          <w:i/>
          <w:iCs/>
        </w:rPr>
        <w:t>QH15, L</w:t>
      </w:r>
      <w:r w:rsidR="005557A5" w:rsidRPr="005557A5">
        <w:rPr>
          <w:i/>
          <w:iCs/>
        </w:rPr>
        <w:t>uật nhà ở số 27/2023/</w:t>
      </w:r>
      <w:r w:rsidR="005557A5">
        <w:rPr>
          <w:i/>
          <w:iCs/>
        </w:rPr>
        <w:t>QH15, L</w:t>
      </w:r>
      <w:r w:rsidR="005557A5" w:rsidRPr="005557A5">
        <w:rPr>
          <w:i/>
          <w:iCs/>
        </w:rPr>
        <w:t>uật kinh doanh bất động sản số 29/2023/</w:t>
      </w:r>
      <w:r w:rsidR="005557A5">
        <w:rPr>
          <w:i/>
          <w:iCs/>
        </w:rPr>
        <w:t>QH15 và L</w:t>
      </w:r>
      <w:r w:rsidR="005557A5" w:rsidRPr="005557A5">
        <w:rPr>
          <w:i/>
          <w:iCs/>
        </w:rPr>
        <w:t>uật các tổ chức tín dụng số 32/2024/</w:t>
      </w:r>
      <w:r w:rsidR="005557A5">
        <w:rPr>
          <w:i/>
          <w:iCs/>
        </w:rPr>
        <w:t>QH15 ngày 29/6/2024;</w:t>
      </w:r>
    </w:p>
    <w:p w14:paraId="13EA9E98" w14:textId="77777777" w:rsidR="004D5FD1" w:rsidRPr="00984E66" w:rsidRDefault="004D5FD1" w:rsidP="00C42B73">
      <w:pPr>
        <w:spacing w:before="60" w:after="60" w:line="360" w:lineRule="exact"/>
        <w:ind w:firstLine="720"/>
        <w:jc w:val="both"/>
        <w:rPr>
          <w:i/>
          <w:iCs/>
        </w:rPr>
      </w:pPr>
      <w:r w:rsidRPr="00984E66">
        <w:rPr>
          <w:i/>
          <w:iCs/>
        </w:rPr>
        <w:t>Căn cứ Nghị định số 104/2024/NĐ-CP ngày 31 tháng 7 năm 2024 của Chính phủ</w:t>
      </w:r>
      <w:r>
        <w:rPr>
          <w:i/>
          <w:iCs/>
        </w:rPr>
        <w:t xml:space="preserve"> quy định về Quỹ phát triển đất; </w:t>
      </w:r>
      <w:r w:rsidRPr="00984E66">
        <w:rPr>
          <w:i/>
        </w:rPr>
        <w:t xml:space="preserve">Nghị định số 291/2025/NĐ-CP ngày 06 tháng 11 năm 2025 của Chính phủ sửa đổi, bổ sung một số điều của Nghị định số 103/2024/NĐ-CP ngày 30 tháng 7 năm 2024 của Chính phủ quy định về tiền sử sụng đất, tiền thuê đất và Nghị định số 104/2024/NĐ-CP ngày 31 tháng 7 năm 2024 của Chính phủ quy định về Quỹ phát triển đất; </w:t>
      </w:r>
    </w:p>
    <w:p w14:paraId="76E05FE3" w14:textId="32F1F658" w:rsidR="004D5FD1" w:rsidRDefault="004D5FD1" w:rsidP="00C42B73">
      <w:pPr>
        <w:widowControl w:val="0"/>
        <w:spacing w:before="60" w:after="60" w:line="360" w:lineRule="exact"/>
        <w:ind w:firstLine="720"/>
        <w:jc w:val="both"/>
        <w:rPr>
          <w:bCs/>
          <w:i/>
          <w:lang w:val="zu-ZA"/>
        </w:rPr>
      </w:pPr>
      <w:r w:rsidRPr="00984E66">
        <w:rPr>
          <w:i/>
        </w:rPr>
        <w:t>Căn cứ Quyết định số 3222/QĐ-UBND ngày 11 tháng 8 năm 2025 của Ủy ban nhân dân thành phố Hải Phòng về việc đ</w:t>
      </w:r>
      <w:r w:rsidRPr="00984E66">
        <w:rPr>
          <w:bCs/>
          <w:i/>
          <w:lang w:val="zu-ZA"/>
        </w:rPr>
        <w:t>ổi tên Quỹ phát triển đất tỉnh Hải Dương thành Quỹ phát triển đất thành phố Hải Phòng;</w:t>
      </w:r>
    </w:p>
    <w:p w14:paraId="18CB6BF2" w14:textId="77777777" w:rsidR="004D5FD1" w:rsidRPr="001F5E53" w:rsidRDefault="004D5FD1" w:rsidP="00C42B73">
      <w:pPr>
        <w:widowControl w:val="0"/>
        <w:spacing w:before="60" w:after="60" w:line="360" w:lineRule="exact"/>
        <w:ind w:firstLine="720"/>
        <w:jc w:val="both"/>
        <w:rPr>
          <w:bCs/>
          <w:i/>
          <w:color w:val="auto"/>
          <w:spacing w:val="-4"/>
        </w:rPr>
      </w:pPr>
      <w:r w:rsidRPr="001F5E53">
        <w:rPr>
          <w:bCs/>
          <w:i/>
          <w:color w:val="auto"/>
          <w:spacing w:val="-4"/>
          <w:lang w:val="zu-ZA"/>
        </w:rPr>
        <w:t>Căn cứ Quyết định số 5062/QĐ-UBND ngày 12/12/2025 của UBND thành phố Hải Phòng về việc ban hành Điều lệ tổ chức và hoạt động của Quỹ phát triển đất thành phố Hải Phòng;</w:t>
      </w:r>
    </w:p>
    <w:p w14:paraId="4EF8ECB8" w14:textId="009A68E1" w:rsidR="004D5FD1" w:rsidRDefault="004D5FD1" w:rsidP="00C42B73">
      <w:pPr>
        <w:pStyle w:val="NormalWeb"/>
        <w:spacing w:before="60" w:beforeAutospacing="0" w:after="60" w:afterAutospacing="0" w:line="360" w:lineRule="exact"/>
        <w:ind w:firstLine="720"/>
        <w:jc w:val="both"/>
        <w:rPr>
          <w:i/>
          <w:sz w:val="28"/>
          <w:szCs w:val="28"/>
        </w:rPr>
      </w:pPr>
      <w:r w:rsidRPr="00984E66">
        <w:rPr>
          <w:i/>
          <w:sz w:val="28"/>
          <w:szCs w:val="28"/>
        </w:rPr>
        <w:t>Theo đề nghị của</w:t>
      </w:r>
      <w:r w:rsidR="001F7065">
        <w:rPr>
          <w:i/>
          <w:sz w:val="28"/>
          <w:szCs w:val="28"/>
        </w:rPr>
        <w:t xml:space="preserve"> Giám đốc</w:t>
      </w:r>
      <w:r w:rsidRPr="00984E66">
        <w:rPr>
          <w:i/>
          <w:sz w:val="28"/>
          <w:szCs w:val="28"/>
        </w:rPr>
        <w:t xml:space="preserve"> </w:t>
      </w:r>
      <w:r w:rsidR="005557A5">
        <w:rPr>
          <w:i/>
          <w:sz w:val="28"/>
          <w:szCs w:val="28"/>
        </w:rPr>
        <w:t>Sở Tài chính</w:t>
      </w:r>
      <w:r w:rsidRPr="00984E66">
        <w:rPr>
          <w:i/>
          <w:sz w:val="28"/>
          <w:szCs w:val="28"/>
        </w:rPr>
        <w:t xml:space="preserve"> tại Tờ trình số ......./TTr-</w:t>
      </w:r>
      <w:proofErr w:type="gramStart"/>
      <w:r w:rsidRPr="00984E66">
        <w:rPr>
          <w:i/>
          <w:sz w:val="28"/>
          <w:szCs w:val="28"/>
        </w:rPr>
        <w:t>…..</w:t>
      </w:r>
      <w:proofErr w:type="gramEnd"/>
      <w:r w:rsidRPr="00984E66">
        <w:rPr>
          <w:i/>
          <w:sz w:val="28"/>
          <w:szCs w:val="28"/>
        </w:rPr>
        <w:t>, ngày ........tháng...... năm 202</w:t>
      </w:r>
      <w:r w:rsidR="00D94BBF">
        <w:rPr>
          <w:i/>
          <w:sz w:val="28"/>
          <w:szCs w:val="28"/>
        </w:rPr>
        <w:t>….</w:t>
      </w:r>
      <w:r w:rsidRPr="00984E66">
        <w:rPr>
          <w:i/>
          <w:sz w:val="28"/>
          <w:szCs w:val="28"/>
        </w:rPr>
        <w:t>.</w:t>
      </w:r>
      <w:r w:rsidR="001F7065">
        <w:rPr>
          <w:i/>
          <w:sz w:val="28"/>
          <w:szCs w:val="28"/>
        </w:rPr>
        <w:t>;</w:t>
      </w:r>
      <w:r w:rsidR="001F7065" w:rsidRPr="001F7065">
        <w:rPr>
          <w:i/>
          <w:sz w:val="28"/>
          <w:szCs w:val="28"/>
        </w:rPr>
        <w:t xml:space="preserve">Báo cáo thẩm định của Sở Tư pháp số </w:t>
      </w:r>
      <w:r w:rsidR="001F7065">
        <w:rPr>
          <w:i/>
          <w:sz w:val="28"/>
          <w:szCs w:val="28"/>
        </w:rPr>
        <w:t>….</w:t>
      </w:r>
      <w:r w:rsidR="001F7065" w:rsidRPr="001F7065">
        <w:rPr>
          <w:i/>
          <w:sz w:val="28"/>
          <w:szCs w:val="28"/>
        </w:rPr>
        <w:t xml:space="preserve">/STP-BCTĐ ngày </w:t>
      </w:r>
      <w:r w:rsidR="001F7065">
        <w:rPr>
          <w:i/>
          <w:sz w:val="28"/>
          <w:szCs w:val="28"/>
        </w:rPr>
        <w:t>….</w:t>
      </w:r>
      <w:r w:rsidR="001F7065" w:rsidRPr="001F7065">
        <w:rPr>
          <w:i/>
          <w:sz w:val="28"/>
          <w:szCs w:val="28"/>
        </w:rPr>
        <w:t>/2026</w:t>
      </w:r>
    </w:p>
    <w:p w14:paraId="3EB62F05" w14:textId="13A2D4EB" w:rsidR="001F7065" w:rsidRPr="001F7065" w:rsidRDefault="001F7065" w:rsidP="00C42B73">
      <w:pPr>
        <w:spacing w:before="60" w:after="60" w:line="360" w:lineRule="exact"/>
        <w:ind w:firstLine="720"/>
        <w:jc w:val="both"/>
      </w:pPr>
      <w:r>
        <w:lastRenderedPageBreak/>
        <w:t>Ủy ban nhân dân thành phố ban hành Quyết định q</w:t>
      </w:r>
      <w:r w:rsidRPr="001F7065">
        <w:t xml:space="preserve">uy định về thẩm quyền, quy </w:t>
      </w:r>
      <w:r>
        <w:t>t</w:t>
      </w:r>
      <w:r w:rsidRPr="001F7065">
        <w:t xml:space="preserve">rình lập, tổng hợp, phê duyệt Kế hoạch ứng vốn và thẩm quyền quyết định ứng </w:t>
      </w:r>
      <w:r>
        <w:t>v</w:t>
      </w:r>
      <w:r w:rsidRPr="001F7065">
        <w:t>ốn từ Quỹ phát triển đất thành phố Hải Phòng</w:t>
      </w:r>
      <w:r>
        <w:t xml:space="preserve">. </w:t>
      </w:r>
    </w:p>
    <w:p w14:paraId="540FF8CE" w14:textId="20AEABC6" w:rsidR="004D5FD1" w:rsidRPr="00984E66" w:rsidRDefault="004D5FD1" w:rsidP="00C42B73">
      <w:pPr>
        <w:spacing w:before="60" w:after="60" w:line="360" w:lineRule="exact"/>
        <w:ind w:firstLine="720"/>
        <w:jc w:val="both"/>
        <w:rPr>
          <w:b/>
          <w:bCs/>
        </w:rPr>
      </w:pPr>
      <w:r w:rsidRPr="00984E66">
        <w:rPr>
          <w:b/>
          <w:bCs/>
        </w:rPr>
        <w:t>Điều 1. Phạm vi điều chỉnh</w:t>
      </w:r>
    </w:p>
    <w:p w14:paraId="03C8E7FB" w14:textId="49E2A9FD" w:rsidR="004D5FD1" w:rsidRPr="00984E66" w:rsidRDefault="001F7065" w:rsidP="00C42B73">
      <w:pPr>
        <w:spacing w:before="60" w:after="60" w:line="360" w:lineRule="exact"/>
        <w:ind w:firstLine="720"/>
        <w:jc w:val="both"/>
      </w:pPr>
      <w:r>
        <w:t>Quyết định này q</w:t>
      </w:r>
      <w:r w:rsidR="004D5FD1" w:rsidRPr="00984E66">
        <w:t xml:space="preserve">uy định về thẩm quyền, quy trình lập, tổng </w:t>
      </w:r>
      <w:r>
        <w:t>hợp, phê duyệt Kế hoạch ứng vốn và</w:t>
      </w:r>
      <w:r w:rsidR="004D5FD1" w:rsidRPr="00984E66">
        <w:t xml:space="preserve"> thẩm quyền quyết định ứng vốn từ Quỹ phát triển đất </w:t>
      </w:r>
      <w:r w:rsidR="004D5FD1" w:rsidRPr="00984E66">
        <w:rPr>
          <w:lang w:val="nl-NL"/>
        </w:rPr>
        <w:t xml:space="preserve">thành phố </w:t>
      </w:r>
      <w:r w:rsidR="004D5FD1" w:rsidRPr="00984E66">
        <w:t>Hải Phòng (sau đây viết tắt là Quỹ).</w:t>
      </w:r>
    </w:p>
    <w:p w14:paraId="4D78464C" w14:textId="57756F2A" w:rsidR="004D5FD1" w:rsidRDefault="004D5FD1" w:rsidP="00C42B73">
      <w:pPr>
        <w:spacing w:before="60" w:after="60" w:line="360" w:lineRule="exact"/>
        <w:ind w:firstLine="720"/>
        <w:jc w:val="both"/>
        <w:rPr>
          <w:b/>
          <w:bCs/>
        </w:rPr>
      </w:pPr>
      <w:r w:rsidRPr="00984E66">
        <w:rPr>
          <w:b/>
          <w:bCs/>
        </w:rPr>
        <w:t>Điều 2. Đối tượng áp dụng</w:t>
      </w:r>
    </w:p>
    <w:p w14:paraId="7B395FC1" w14:textId="77B1208E" w:rsidR="001F7065" w:rsidRPr="00956AE6" w:rsidRDefault="001F7065" w:rsidP="00C42B73">
      <w:pPr>
        <w:shd w:val="clear" w:color="auto" w:fill="FFFFFF"/>
        <w:spacing w:before="60" w:after="60" w:line="360" w:lineRule="exact"/>
        <w:ind w:firstLine="720"/>
        <w:jc w:val="both"/>
      </w:pPr>
      <w:r w:rsidRPr="00956AE6">
        <w:rPr>
          <w:color w:val="auto"/>
          <w:lang w:val="en"/>
        </w:rPr>
        <w:t xml:space="preserve">- </w:t>
      </w:r>
      <w:r>
        <w:t xml:space="preserve">Quỹ phát triển đất thành phố Hải Phòng, </w:t>
      </w:r>
      <w:r>
        <w:rPr>
          <w:color w:val="auto"/>
          <w:lang w:val="en"/>
        </w:rPr>
        <w:t>Hội đồng quản lý Quỹ</w:t>
      </w:r>
      <w:r w:rsidRPr="00956AE6">
        <w:t xml:space="preserve">, Cơ quan điều hành </w:t>
      </w:r>
      <w:r w:rsidR="00EE0C62">
        <w:t xml:space="preserve">nghiệp vụ </w:t>
      </w:r>
      <w:r>
        <w:t>Quỹ</w:t>
      </w:r>
      <w:r w:rsidRPr="00956AE6">
        <w:t>.</w:t>
      </w:r>
    </w:p>
    <w:p w14:paraId="631B6CD7" w14:textId="49DDFA00" w:rsidR="001F7065" w:rsidRDefault="001F7065" w:rsidP="00C42B73">
      <w:pPr>
        <w:shd w:val="clear" w:color="auto" w:fill="FFFFFF"/>
        <w:spacing w:before="60" w:after="60" w:line="360" w:lineRule="exact"/>
        <w:ind w:firstLine="720"/>
        <w:jc w:val="both"/>
      </w:pPr>
      <w:r>
        <w:t xml:space="preserve">- </w:t>
      </w:r>
      <w:r w:rsidR="009F1779">
        <w:t>Chủ đầu tư dự án, đ</w:t>
      </w:r>
      <w:r>
        <w:t xml:space="preserve">ơn vị, tổ chức được ứng vốn từ Quỹ </w:t>
      </w:r>
      <w:r w:rsidRPr="002A5929">
        <w:t>phát triển đất thành phố Hả</w:t>
      </w:r>
      <w:r>
        <w:t>i Phòng theo quy định</w:t>
      </w:r>
      <w:r w:rsidR="009F1779">
        <w:t xml:space="preserve"> tại k</w:t>
      </w:r>
      <w:r>
        <w:t xml:space="preserve">hoản 1 Điều 14 Nghị định số 104/2024/NĐ-CP của Chính </w:t>
      </w:r>
      <w:r w:rsidR="009F1779">
        <w:t>phủ (được sửa đổi, bổ sung tại k</w:t>
      </w:r>
      <w:r>
        <w:t>hoản 4 Điều 2 Nghị định số 291/2025/NĐ-CP của Chính phủ).</w:t>
      </w:r>
    </w:p>
    <w:p w14:paraId="2E2B6C84" w14:textId="77777777" w:rsidR="001F7065" w:rsidRDefault="001F7065" w:rsidP="00C42B73">
      <w:pPr>
        <w:shd w:val="clear" w:color="auto" w:fill="FFFFFF"/>
        <w:spacing w:before="60" w:after="60" w:line="360" w:lineRule="exact"/>
        <w:ind w:firstLine="720"/>
        <w:jc w:val="both"/>
      </w:pPr>
      <w:r>
        <w:t>- Các cơ quan, tổ chức, đơn vị khác có liên quan.</w:t>
      </w:r>
    </w:p>
    <w:p w14:paraId="73949BC5" w14:textId="2416CED9" w:rsidR="001F7065" w:rsidRDefault="004D5FD1" w:rsidP="00C42B73">
      <w:pPr>
        <w:spacing w:before="60" w:after="60" w:line="360" w:lineRule="exact"/>
        <w:ind w:firstLine="720"/>
        <w:jc w:val="both"/>
        <w:rPr>
          <w:b/>
          <w:bCs/>
        </w:rPr>
      </w:pPr>
      <w:r w:rsidRPr="00901A6F">
        <w:rPr>
          <w:b/>
          <w:bCs/>
        </w:rPr>
        <w:t>Điều 3. Thẩm quyền, quy trình lập, tổng h</w:t>
      </w:r>
      <w:r w:rsidR="001F7065">
        <w:rPr>
          <w:b/>
          <w:bCs/>
        </w:rPr>
        <w:t>ợp, phê duyệt Kế hoạch ứng vốn của Quỹ phát triển đất thành phố Hải Phòng.</w:t>
      </w:r>
    </w:p>
    <w:p w14:paraId="13AA9733" w14:textId="77777777" w:rsidR="001F7065" w:rsidRPr="001F7065" w:rsidRDefault="001F7065" w:rsidP="00C42B73">
      <w:pPr>
        <w:spacing w:before="60" w:after="60" w:line="360" w:lineRule="exact"/>
        <w:ind w:firstLine="720"/>
        <w:jc w:val="both"/>
        <w:rPr>
          <w:spacing w:val="-10"/>
        </w:rPr>
      </w:pPr>
      <w:r w:rsidRPr="001F7065">
        <w:rPr>
          <w:spacing w:val="-10"/>
        </w:rPr>
        <w:t>1. Thẩm quyền phê duyệt Kế hoạch ứng vốn từ Quỹ: Ủy ban nhân dân thành phố.</w:t>
      </w:r>
    </w:p>
    <w:p w14:paraId="12773B9F" w14:textId="77777777" w:rsidR="001F7065" w:rsidRPr="00B6134D" w:rsidRDefault="001F7065" w:rsidP="00C42B73">
      <w:pPr>
        <w:spacing w:before="60" w:after="60" w:line="360" w:lineRule="exact"/>
        <w:ind w:firstLine="720"/>
        <w:jc w:val="both"/>
      </w:pPr>
      <w:r>
        <w:t>2.</w:t>
      </w:r>
      <w:r w:rsidRPr="00B6134D">
        <w:t xml:space="preserve"> Quy trình lập, tổng hợp, phê duyệt Kế hoạch ứng vốn từ Quỹ.</w:t>
      </w:r>
    </w:p>
    <w:p w14:paraId="6878A4CE" w14:textId="77777777" w:rsidR="00C55402" w:rsidRDefault="00C55402" w:rsidP="00C42B73">
      <w:pPr>
        <w:spacing w:before="60" w:after="60" w:line="360" w:lineRule="exact"/>
        <w:ind w:firstLine="720"/>
        <w:jc w:val="both"/>
      </w:pPr>
      <w:r w:rsidRPr="0045332F">
        <w:t>a) Hàng năm, các chủ đầu tư dự án, đơn vị, tổ chức được ứng vốn quy định tại khoản 1 Điều 14 Nghị định số 104/2024/NĐ-CP của Chính phủ (được sửa đổi, bổ sung tại k</w:t>
      </w:r>
      <w:r w:rsidRPr="009F1779">
        <w:t>hoản 4 Điều 2 Nghị định số 291/2025/NĐ-CP của Chính phủ)</w:t>
      </w:r>
      <w:r w:rsidRPr="0045332F">
        <w:t xml:space="preserve"> có nhu cầu ứng vốn từ Quỹ, gửi văn bản đăng ký nhu cầu ứng vốn của năm tiếp the</w:t>
      </w:r>
      <w:r>
        <w:t>o về Quỹ trước ngày 30 tháng 11;</w:t>
      </w:r>
    </w:p>
    <w:p w14:paraId="77574F38" w14:textId="77777777" w:rsidR="00C55402" w:rsidRPr="000F2954" w:rsidRDefault="00C55402" w:rsidP="00C42B73">
      <w:pPr>
        <w:spacing w:before="60" w:after="60" w:line="360" w:lineRule="exact"/>
        <w:ind w:firstLine="720"/>
        <w:jc w:val="both"/>
        <w:rPr>
          <w:i/>
        </w:rPr>
      </w:pPr>
      <w:r w:rsidRPr="0045332F">
        <w:t>Trước ngày 15 tháng 12, trên cơ sở đề nghị của đơn vị, tổ chức có nhu cầu ứng vốn và nguồn vốn của Quỹ, Quỹ thực hiện rà soát</w:t>
      </w:r>
      <w:r>
        <w:t xml:space="preserve"> đề xuất ứng vốn</w:t>
      </w:r>
      <w:r w:rsidRPr="0045332F">
        <w:t>, tổng hợp, xây dựng Kế hoạch ứng vốn năm sau trình Hội đồng quản lý Quỹ</w:t>
      </w:r>
      <w:r>
        <w:t xml:space="preserve"> </w:t>
      </w:r>
      <w:r w:rsidRPr="000F2954">
        <w:rPr>
          <w:i/>
        </w:rPr>
        <w:t>(</w:t>
      </w:r>
      <w:r w:rsidRPr="000F2954">
        <w:rPr>
          <w:i/>
          <w:color w:val="auto"/>
        </w:rPr>
        <w:t>Trường hợp không tổ chức họp được Hội đồng quản lý Quỹ thì lấy phiếu xin ý kiến các thành viên trong Hội đồng bằng văn bản để thống nhất thực hiện; phiếu xin ý kiến phải nêu rõ nội dung và thể hiện rõ quan điểm của từng thành viên Hội đồng quản lý)</w:t>
      </w:r>
      <w:r w:rsidRPr="000F2954">
        <w:rPr>
          <w:i/>
        </w:rPr>
        <w:t>.</w:t>
      </w:r>
    </w:p>
    <w:p w14:paraId="6B87161F" w14:textId="77777777" w:rsidR="00C55402" w:rsidRPr="0045332F" w:rsidRDefault="00C55402" w:rsidP="00C42B73">
      <w:pPr>
        <w:spacing w:before="60" w:after="60" w:line="360" w:lineRule="exact"/>
        <w:ind w:firstLine="720"/>
        <w:jc w:val="both"/>
      </w:pPr>
      <w:r w:rsidRPr="0045332F">
        <w:t xml:space="preserve">Trước ngày 25 tháng 12, trên cơ sở ý kiến của các thành viên Hội đồng quản lý Quỹ, Giám đốc Quỹ tổng hợp ý kiến, </w:t>
      </w:r>
      <w:r>
        <w:t>báo cáo</w:t>
      </w:r>
      <w:r w:rsidRPr="0045332F">
        <w:t xml:space="preserve"> Hội đồng quản lý </w:t>
      </w:r>
      <w:r>
        <w:t xml:space="preserve">Quỹ thông qua </w:t>
      </w:r>
      <w:r w:rsidRPr="0045332F">
        <w:t>Kế hoạch ứng vốn năm sau</w:t>
      </w:r>
      <w:r>
        <w:t xml:space="preserve"> để trình UBND thành phố phê duyệt</w:t>
      </w:r>
      <w:r w:rsidRPr="0045332F">
        <w:t>.</w:t>
      </w:r>
    </w:p>
    <w:p w14:paraId="386889FD" w14:textId="77777777" w:rsidR="00C55402" w:rsidRPr="0045332F" w:rsidRDefault="00C55402" w:rsidP="00C42B73">
      <w:pPr>
        <w:spacing w:before="60" w:after="60" w:line="360" w:lineRule="exact"/>
        <w:ind w:firstLine="720"/>
        <w:jc w:val="both"/>
      </w:pPr>
      <w:r w:rsidRPr="0045332F">
        <w:t xml:space="preserve">Trước ngày 31 tháng 12, trên cơ sở tờ trình của Giám đốc Quỹ, Hội đồng quản lý Quỹ </w:t>
      </w:r>
      <w:r>
        <w:t xml:space="preserve">thông qua </w:t>
      </w:r>
      <w:r w:rsidRPr="0045332F">
        <w:t>Kế hoạch ứng vốn năm sau</w:t>
      </w:r>
      <w:r>
        <w:t xml:space="preserve"> và </w:t>
      </w:r>
      <w:r w:rsidRPr="0045332F">
        <w:t>đề nghị Ủy ban nhân dân thành phố xem xét, phê duyệt Kế hoạch ứng vốn đảm bảo được cân đối phù hợp.</w:t>
      </w:r>
    </w:p>
    <w:p w14:paraId="1D8289F3" w14:textId="77777777" w:rsidR="00C55402" w:rsidRPr="0045332F" w:rsidRDefault="00C55402" w:rsidP="00C42B73">
      <w:pPr>
        <w:spacing w:before="60" w:after="60" w:line="360" w:lineRule="exact"/>
        <w:ind w:firstLine="720"/>
        <w:jc w:val="both"/>
      </w:pPr>
      <w:r w:rsidRPr="0045332F">
        <w:lastRenderedPageBreak/>
        <w:t>Trước ngày 31 tháng 01 của năm kế hoạch, trên cơ sở báo cáo, văn bản trình của Hội đồng quản lý Quỹ, Ủy ban nhân dân thành phố xem xét, phê duyệt Kế hoạch ứng vốn năm sau.</w:t>
      </w:r>
    </w:p>
    <w:p w14:paraId="33F2FD5B" w14:textId="77777777" w:rsidR="00C55402" w:rsidRPr="0045332F" w:rsidRDefault="00C55402" w:rsidP="00C42B73">
      <w:pPr>
        <w:spacing w:before="60" w:after="60" w:line="360" w:lineRule="exact"/>
        <w:ind w:firstLine="720"/>
        <w:jc w:val="both"/>
      </w:pPr>
      <w:r w:rsidRPr="0045332F">
        <w:t>b) Trường hợp trong giai đoạn từ 31 tháng 12 năm trước đến 31 tháng 01 năm kế hoạch, có phát sinh dự án, nhiệm vụ có nhu cầu ứng vốn đột xuất, Quỹ tổng hợp, báo cáo Hội đồng quản lý Quỹ. Hội đồng quản lý Quỹ thông qua đề xuất ứng vốn và trình UBND thành phố ban hành Văn bản phê duyệt cho từng lần ứng vốn cá biệt.</w:t>
      </w:r>
    </w:p>
    <w:p w14:paraId="0BEE49E1" w14:textId="77777777" w:rsidR="00C55402" w:rsidRPr="00725A5D" w:rsidRDefault="00C55402" w:rsidP="00C42B73">
      <w:pPr>
        <w:spacing w:before="60" w:after="60" w:line="360" w:lineRule="exact"/>
        <w:ind w:firstLine="720"/>
        <w:jc w:val="both"/>
        <w:rPr>
          <w:spacing w:val="-2"/>
        </w:rPr>
      </w:pPr>
      <w:r w:rsidRPr="00725A5D">
        <w:rPr>
          <w:spacing w:val="-2"/>
        </w:rPr>
        <w:t>Trường hợp trong năm có phát sinh dự án, nhiệm vụ có nhu cầu ứng vốn hoặc có nhu cầu ứng vốn bổ sung mà chưa được phê duyệt tại Kế hoạch ứng vốn thì Quỹ tổng hợp, báo cáo theo trình tự, thủ tục tại điểm a mục 2 Điều 3 Quyết định này để trình UBND thành phố phê duyệt Kế hoạch ứng vốn điều chỉnh, bổ sung.</w:t>
      </w:r>
    </w:p>
    <w:p w14:paraId="0E557912" w14:textId="2BE4E37E" w:rsidR="004D5FD1" w:rsidRPr="00901A6F" w:rsidRDefault="00275B73" w:rsidP="00C42B73">
      <w:pPr>
        <w:spacing w:before="60" w:after="60" w:line="360" w:lineRule="exact"/>
        <w:ind w:firstLine="720"/>
        <w:jc w:val="both"/>
        <w:rPr>
          <w:b/>
          <w:bCs/>
        </w:rPr>
      </w:pPr>
      <w:r>
        <w:rPr>
          <w:b/>
          <w:bCs/>
        </w:rPr>
        <w:t>Điều 4. T</w:t>
      </w:r>
      <w:r w:rsidR="004D5FD1" w:rsidRPr="00901A6F">
        <w:rPr>
          <w:b/>
          <w:bCs/>
        </w:rPr>
        <w:t>hẩm quyền quyết định ứng vốn từ Quỹ</w:t>
      </w:r>
      <w:r>
        <w:rPr>
          <w:b/>
          <w:bCs/>
        </w:rPr>
        <w:t>.</w:t>
      </w:r>
    </w:p>
    <w:p w14:paraId="11DAE696" w14:textId="70645DAC" w:rsidR="00C55402" w:rsidRPr="00C55402" w:rsidRDefault="00C55402" w:rsidP="00C42B73">
      <w:pPr>
        <w:spacing w:before="60" w:after="60" w:line="360" w:lineRule="exact"/>
        <w:ind w:firstLine="720"/>
        <w:jc w:val="both"/>
      </w:pPr>
      <w:r>
        <w:t>1.</w:t>
      </w:r>
      <w:r w:rsidRPr="00C55402">
        <w:t xml:space="preserve"> Mức vốn ứng cho một dự án/nhiệm vụ đến 50 tỷ đồng do Giám đốc Quỹ quyết định. </w:t>
      </w:r>
    </w:p>
    <w:p w14:paraId="15CCBDFE" w14:textId="6E6F143B" w:rsidR="00C55402" w:rsidRPr="00C55402" w:rsidRDefault="00C55402" w:rsidP="00C42B73">
      <w:pPr>
        <w:spacing w:before="60" w:after="60" w:line="360" w:lineRule="exact"/>
        <w:ind w:firstLine="720"/>
        <w:jc w:val="both"/>
      </w:pPr>
      <w:bookmarkStart w:id="1" w:name="_Hlk223593072"/>
      <w:r>
        <w:t>2.</w:t>
      </w:r>
      <w:r w:rsidRPr="00C55402">
        <w:t xml:space="preserve"> Mức vốn ứng cho một dự án/nhiệm vụ trên 50 tỷ đồng đến 100 tỷ đồng do Giám đốc Q</w:t>
      </w:r>
      <w:r w:rsidR="00D60EB7">
        <w:t>uỹ đề nghị Hội đồng quản lý Quỹ trình</w:t>
      </w:r>
      <w:bookmarkStart w:id="2" w:name="_GoBack"/>
      <w:bookmarkEnd w:id="2"/>
      <w:r w:rsidRPr="00C55402">
        <w:t xml:space="preserve"> Chủ tịch Hội đồng quản lý Quỹ quyết định.</w:t>
      </w:r>
    </w:p>
    <w:p w14:paraId="6AA18746" w14:textId="20B433D3" w:rsidR="00C55402" w:rsidRPr="00C55402" w:rsidRDefault="00C55402" w:rsidP="00C42B73">
      <w:pPr>
        <w:spacing w:before="60" w:after="60" w:line="360" w:lineRule="exact"/>
        <w:ind w:firstLine="720"/>
        <w:jc w:val="both"/>
      </w:pPr>
      <w:r>
        <w:t>3.</w:t>
      </w:r>
      <w:r w:rsidRPr="00C55402">
        <w:t xml:space="preserve"> Mức vốn ứng cho một dự án/nhiệm vụ trên 100 tỷ đồng do Hội đồng quản lý Quỹ, Chủ tịch Hội đồng quản lý Quỹ đề nghị Chủ tịch Ủy ban nhân dân thành phố quyết định.</w:t>
      </w:r>
      <w:bookmarkEnd w:id="1"/>
    </w:p>
    <w:p w14:paraId="04FD11A6" w14:textId="24BDF1C6" w:rsidR="004D5FD1" w:rsidRPr="00984E66" w:rsidRDefault="00064CBC" w:rsidP="00C42B73">
      <w:pPr>
        <w:spacing w:before="60" w:after="60" w:line="360" w:lineRule="exact"/>
        <w:ind w:firstLine="720"/>
        <w:jc w:val="both"/>
        <w:rPr>
          <w:b/>
          <w:bCs/>
        </w:rPr>
      </w:pPr>
      <w:r>
        <w:rPr>
          <w:b/>
          <w:bCs/>
        </w:rPr>
        <w:t>Điều 5</w:t>
      </w:r>
      <w:r w:rsidR="004D5FD1" w:rsidRPr="00984E66">
        <w:rPr>
          <w:b/>
          <w:bCs/>
        </w:rPr>
        <w:t xml:space="preserve">. </w:t>
      </w:r>
      <w:r w:rsidR="004D5FD1">
        <w:rPr>
          <w:b/>
          <w:bCs/>
        </w:rPr>
        <w:t xml:space="preserve">Điều </w:t>
      </w:r>
      <w:r w:rsidR="004D5FD1" w:rsidRPr="00984E66">
        <w:rPr>
          <w:b/>
          <w:bCs/>
        </w:rPr>
        <w:t>khoản thi hành</w:t>
      </w:r>
    </w:p>
    <w:p w14:paraId="7B9AAF18" w14:textId="72783E0F" w:rsidR="004D5FD1" w:rsidRPr="00984E66" w:rsidRDefault="004D5FD1" w:rsidP="00C42B73">
      <w:pPr>
        <w:spacing w:before="60" w:after="60" w:line="360" w:lineRule="exact"/>
        <w:ind w:firstLine="720"/>
        <w:jc w:val="both"/>
      </w:pPr>
      <w:r w:rsidRPr="00984E66">
        <w:t>1. Quyết định này có hiệu lực kể từ ngày</w:t>
      </w:r>
      <w:r w:rsidR="009A1097">
        <w:t xml:space="preserve"> </w:t>
      </w:r>
      <w:r w:rsidRPr="00984E66">
        <w:t>ký và thay thế Quyết định số 37/2025/QĐ-UBND ngày 01/4/2025 của Ủy ban nhân dân tỉnh Hải Dương về việc Quy định về thẩm quyền, quy trình lập, tổng hợp, phê duyệt Kế hoạch ứng vốn; thẩm quyền quyết định ứng vốn</w:t>
      </w:r>
      <w:r w:rsidR="001F5E53">
        <w:t xml:space="preserve"> </w:t>
      </w:r>
      <w:r w:rsidRPr="00984E66">
        <w:t xml:space="preserve">từ Quỹ phát triển đất </w:t>
      </w:r>
      <w:r w:rsidRPr="00984E66">
        <w:rPr>
          <w:lang w:val="nl-NL"/>
        </w:rPr>
        <w:t>tỉnh Hải Dương</w:t>
      </w:r>
      <w:r w:rsidRPr="00984E66">
        <w:t>.</w:t>
      </w:r>
    </w:p>
    <w:p w14:paraId="175B95E8" w14:textId="5DCF6784" w:rsidR="001F5E53" w:rsidRPr="00984E66" w:rsidRDefault="004D5FD1" w:rsidP="00C42B73">
      <w:pPr>
        <w:spacing w:before="60" w:after="60" w:line="360" w:lineRule="exact"/>
        <w:ind w:firstLine="720"/>
        <w:jc w:val="both"/>
      </w:pPr>
      <w:r w:rsidRPr="00984E66">
        <w:t>2. Chánh văn phòng Uỷ ban nhân dân thành phố; Giám đốc các sở: Tài chính, Nông nghiệp và Môi trường, Xây dựng; Hội đồng quản lý Quỹ phát triển đất thành phố Hải Phòng; cơ quan điều hành Quỹ và các tổ chức, cá nhân có liên quan chịu trách nhiệm thi hành Quyết định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41"/>
      </w:tblGrid>
      <w:tr w:rsidR="004D5FD1" w:rsidRPr="005F5DEB" w14:paraId="2D624D2A" w14:textId="77777777" w:rsidTr="00B10586">
        <w:tc>
          <w:tcPr>
            <w:tcW w:w="4757" w:type="dxa"/>
          </w:tcPr>
          <w:p w14:paraId="36F7F3DC" w14:textId="77777777" w:rsidR="004D5FD1" w:rsidRPr="005F5DEB" w:rsidRDefault="004D5FD1" w:rsidP="00C42B73">
            <w:pPr>
              <w:rPr>
                <w:rFonts w:ascii="TimesNewRomanPS-BoldItalicMT" w:hAnsi="TimesNewRomanPS-BoldItalicMT"/>
                <w:b/>
                <w:bCs/>
                <w:i/>
                <w:iCs/>
                <w:sz w:val="24"/>
              </w:rPr>
            </w:pPr>
            <w:r w:rsidRPr="005F5DEB">
              <w:rPr>
                <w:rFonts w:ascii="TimesNewRomanPS-BoldItalicMT" w:hAnsi="TimesNewRomanPS-BoldItalicMT"/>
                <w:b/>
                <w:bCs/>
                <w:i/>
                <w:iCs/>
                <w:sz w:val="24"/>
              </w:rPr>
              <w:t>Nơi nhận:</w:t>
            </w:r>
          </w:p>
          <w:p w14:paraId="437AAD22" w14:textId="77777777" w:rsidR="004D5FD1" w:rsidRPr="002D3C7A" w:rsidRDefault="004D5FD1" w:rsidP="00C42B73">
            <w:pPr>
              <w:rPr>
                <w:rFonts w:ascii="TimesNewRomanPSMT" w:hAnsi="TimesNewRomanPSMT"/>
                <w:sz w:val="22"/>
                <w:szCs w:val="22"/>
              </w:rPr>
            </w:pPr>
            <w:r w:rsidRPr="002D3C7A">
              <w:rPr>
                <w:rFonts w:ascii="TimesNewRomanPSMT" w:hAnsi="TimesNewRomanPSMT"/>
                <w:sz w:val="22"/>
                <w:szCs w:val="22"/>
              </w:rPr>
              <w:t>- Chủ tịch, các PCT UBND TP;</w:t>
            </w:r>
          </w:p>
          <w:p w14:paraId="5450D023" w14:textId="77777777" w:rsidR="004D5FD1" w:rsidRPr="002D3C7A" w:rsidRDefault="004D5FD1" w:rsidP="00C42B73">
            <w:pPr>
              <w:rPr>
                <w:rFonts w:ascii="TimesNewRomanPSMT" w:hAnsi="TimesNewRomanPSMT"/>
                <w:sz w:val="22"/>
                <w:szCs w:val="22"/>
              </w:rPr>
            </w:pPr>
            <w:r w:rsidRPr="002D3C7A">
              <w:rPr>
                <w:rFonts w:ascii="TimesNewRomanPSMT" w:hAnsi="TimesNewRomanPSMT"/>
                <w:sz w:val="22"/>
                <w:szCs w:val="22"/>
              </w:rPr>
              <w:t>- Các sở, ban, ngành thuộc UBND TP;</w:t>
            </w:r>
          </w:p>
          <w:p w14:paraId="3B4D9FF0" w14:textId="77777777" w:rsidR="004D5FD1" w:rsidRPr="002D3C7A" w:rsidRDefault="004D5FD1" w:rsidP="00C42B73">
            <w:pPr>
              <w:rPr>
                <w:rFonts w:ascii="TimesNewRomanPSMT" w:hAnsi="TimesNewRomanPSMT"/>
                <w:sz w:val="22"/>
                <w:szCs w:val="22"/>
              </w:rPr>
            </w:pPr>
            <w:r w:rsidRPr="002D3C7A">
              <w:rPr>
                <w:rFonts w:ascii="TimesNewRomanPSMT" w:hAnsi="TimesNewRomanPSMT"/>
                <w:sz w:val="22"/>
                <w:szCs w:val="22"/>
              </w:rPr>
              <w:t>- Lưu: VT.</w:t>
            </w:r>
          </w:p>
          <w:p w14:paraId="2BFD9022" w14:textId="77777777" w:rsidR="004D5FD1" w:rsidRPr="005F5DEB" w:rsidRDefault="004D5FD1" w:rsidP="00C42B73">
            <w:pPr>
              <w:jc w:val="both"/>
            </w:pPr>
          </w:p>
        </w:tc>
        <w:tc>
          <w:tcPr>
            <w:tcW w:w="4757" w:type="dxa"/>
          </w:tcPr>
          <w:p w14:paraId="398F28F1" w14:textId="77777777" w:rsidR="004D5FD1" w:rsidRPr="005F5DEB" w:rsidRDefault="004D5FD1" w:rsidP="00C42B73">
            <w:pPr>
              <w:jc w:val="center"/>
              <w:rPr>
                <w:rFonts w:ascii="TimesNewRomanPS-BoldMT" w:hAnsi="TimesNewRomanPS-BoldMT"/>
                <w:b/>
                <w:bCs/>
              </w:rPr>
            </w:pPr>
            <w:r w:rsidRPr="005F5DEB">
              <w:rPr>
                <w:rFonts w:ascii="TimesNewRomanPS-BoldMT" w:hAnsi="TimesNewRomanPS-BoldMT"/>
                <w:b/>
                <w:bCs/>
              </w:rPr>
              <w:t>TM. ỦY BAN NHÂN DÂN</w:t>
            </w:r>
          </w:p>
          <w:p w14:paraId="44226F0E" w14:textId="0224319C" w:rsidR="004D5FD1" w:rsidRDefault="00064CBC" w:rsidP="00C42B73">
            <w:pPr>
              <w:jc w:val="center"/>
              <w:rPr>
                <w:b/>
              </w:rPr>
            </w:pPr>
            <w:r>
              <w:rPr>
                <w:b/>
              </w:rPr>
              <w:t>KT. CHỦ TỊCH</w:t>
            </w:r>
          </w:p>
          <w:p w14:paraId="418FF142" w14:textId="33DA4B68" w:rsidR="00064CBC" w:rsidRDefault="00064CBC" w:rsidP="00C42B73">
            <w:pPr>
              <w:jc w:val="center"/>
              <w:rPr>
                <w:b/>
              </w:rPr>
            </w:pPr>
            <w:r>
              <w:rPr>
                <w:b/>
              </w:rPr>
              <w:t>PHÓ CHỦ TỊCH</w:t>
            </w:r>
          </w:p>
          <w:p w14:paraId="780B4D31" w14:textId="77777777" w:rsidR="004D5FD1" w:rsidRDefault="004D5FD1" w:rsidP="00C42B73">
            <w:pPr>
              <w:jc w:val="center"/>
              <w:rPr>
                <w:b/>
              </w:rPr>
            </w:pPr>
          </w:p>
          <w:p w14:paraId="649D3A39" w14:textId="77777777" w:rsidR="004D5FD1" w:rsidRDefault="004D5FD1" w:rsidP="00C42B73">
            <w:pPr>
              <w:jc w:val="center"/>
              <w:rPr>
                <w:b/>
              </w:rPr>
            </w:pPr>
          </w:p>
          <w:p w14:paraId="77884C6D" w14:textId="77777777" w:rsidR="004D5FD1" w:rsidRDefault="004D5FD1" w:rsidP="00C42B73">
            <w:pPr>
              <w:jc w:val="center"/>
              <w:rPr>
                <w:b/>
              </w:rPr>
            </w:pPr>
          </w:p>
          <w:p w14:paraId="42E8E669" w14:textId="77777777" w:rsidR="004D5FD1" w:rsidRDefault="004D5FD1" w:rsidP="00C42B73">
            <w:pPr>
              <w:jc w:val="center"/>
              <w:rPr>
                <w:b/>
              </w:rPr>
            </w:pPr>
          </w:p>
          <w:p w14:paraId="7BDC2AE0" w14:textId="77777777" w:rsidR="004D5FD1" w:rsidRDefault="004D5FD1" w:rsidP="00C42B73">
            <w:pPr>
              <w:jc w:val="center"/>
              <w:rPr>
                <w:b/>
              </w:rPr>
            </w:pPr>
          </w:p>
          <w:p w14:paraId="4865C052" w14:textId="77777777" w:rsidR="004D5FD1" w:rsidRDefault="004D5FD1" w:rsidP="00C42B73">
            <w:pPr>
              <w:jc w:val="center"/>
              <w:rPr>
                <w:b/>
              </w:rPr>
            </w:pPr>
          </w:p>
          <w:p w14:paraId="028FE7D4" w14:textId="77777777" w:rsidR="004D5FD1" w:rsidRDefault="004D5FD1" w:rsidP="00C42B73">
            <w:pPr>
              <w:jc w:val="center"/>
              <w:rPr>
                <w:b/>
              </w:rPr>
            </w:pPr>
          </w:p>
          <w:p w14:paraId="65BD61EA" w14:textId="77777777" w:rsidR="004D5FD1" w:rsidRPr="00E3696F" w:rsidRDefault="004D5FD1" w:rsidP="00C42B73">
            <w:pPr>
              <w:jc w:val="center"/>
              <w:rPr>
                <w:b/>
              </w:rPr>
            </w:pPr>
          </w:p>
        </w:tc>
      </w:tr>
    </w:tbl>
    <w:p w14:paraId="2F37181B" w14:textId="77777777" w:rsidR="004D5FD1" w:rsidRDefault="004D5FD1" w:rsidP="00D40A0D">
      <w:pPr>
        <w:spacing w:before="120"/>
        <w:jc w:val="both"/>
        <w:rPr>
          <w:b/>
          <w:bCs/>
          <w:iCs/>
        </w:rPr>
      </w:pPr>
    </w:p>
    <w:p w14:paraId="6FA48119" w14:textId="77777777" w:rsidR="004D5FD1" w:rsidRDefault="004D5FD1" w:rsidP="00D40A0D">
      <w:pPr>
        <w:spacing w:before="120"/>
        <w:jc w:val="both"/>
        <w:rPr>
          <w:b/>
          <w:bCs/>
          <w:iCs/>
        </w:rPr>
      </w:pPr>
    </w:p>
    <w:sectPr w:rsidR="004D5FD1" w:rsidSect="00C42B73">
      <w:pgSz w:w="11906" w:h="16838" w:code="9"/>
      <w:pgMar w:top="1021" w:right="1134" w:bottom="1021" w:left="1701" w:header="284" w:footer="284"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nTime">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Times New Roman Italic">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BB2247"/>
    <w:multiLevelType w:val="hybridMultilevel"/>
    <w:tmpl w:val="ED80F498"/>
    <w:lvl w:ilvl="0" w:tplc="0ACCA49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gutterAtTop/>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CA1"/>
    <w:rsid w:val="00000F94"/>
    <w:rsid w:val="000323AB"/>
    <w:rsid w:val="00050CB6"/>
    <w:rsid w:val="00052563"/>
    <w:rsid w:val="00056F34"/>
    <w:rsid w:val="0006078C"/>
    <w:rsid w:val="00064CBC"/>
    <w:rsid w:val="00073413"/>
    <w:rsid w:val="000908BD"/>
    <w:rsid w:val="00092DF2"/>
    <w:rsid w:val="000C34CE"/>
    <w:rsid w:val="000F3F1A"/>
    <w:rsid w:val="000F4BE8"/>
    <w:rsid w:val="001058A8"/>
    <w:rsid w:val="001116A5"/>
    <w:rsid w:val="001413D3"/>
    <w:rsid w:val="001525D2"/>
    <w:rsid w:val="0018242E"/>
    <w:rsid w:val="00185033"/>
    <w:rsid w:val="001C2AE2"/>
    <w:rsid w:val="001C597E"/>
    <w:rsid w:val="001E7ED6"/>
    <w:rsid w:val="001F5E53"/>
    <w:rsid w:val="001F7065"/>
    <w:rsid w:val="00256EF4"/>
    <w:rsid w:val="00260557"/>
    <w:rsid w:val="00270575"/>
    <w:rsid w:val="00275B73"/>
    <w:rsid w:val="0028433B"/>
    <w:rsid w:val="0029595F"/>
    <w:rsid w:val="002A6A83"/>
    <w:rsid w:val="002B615B"/>
    <w:rsid w:val="002C6F19"/>
    <w:rsid w:val="002D3C7A"/>
    <w:rsid w:val="002F71C9"/>
    <w:rsid w:val="00312B8A"/>
    <w:rsid w:val="00322179"/>
    <w:rsid w:val="00327A64"/>
    <w:rsid w:val="00360D96"/>
    <w:rsid w:val="00375BC0"/>
    <w:rsid w:val="003B36E5"/>
    <w:rsid w:val="003C7E8E"/>
    <w:rsid w:val="003E576A"/>
    <w:rsid w:val="003E5A7A"/>
    <w:rsid w:val="003F6C05"/>
    <w:rsid w:val="00417225"/>
    <w:rsid w:val="00417430"/>
    <w:rsid w:val="00430CB0"/>
    <w:rsid w:val="00442FD7"/>
    <w:rsid w:val="00484ABB"/>
    <w:rsid w:val="004D5FD1"/>
    <w:rsid w:val="004D6CB7"/>
    <w:rsid w:val="005004E3"/>
    <w:rsid w:val="00513F90"/>
    <w:rsid w:val="005557A5"/>
    <w:rsid w:val="00580041"/>
    <w:rsid w:val="005943A8"/>
    <w:rsid w:val="005B05CA"/>
    <w:rsid w:val="005C2427"/>
    <w:rsid w:val="005C3E2A"/>
    <w:rsid w:val="005E368A"/>
    <w:rsid w:val="005E7344"/>
    <w:rsid w:val="005F7645"/>
    <w:rsid w:val="006015DC"/>
    <w:rsid w:val="00614E07"/>
    <w:rsid w:val="00626316"/>
    <w:rsid w:val="006316B0"/>
    <w:rsid w:val="006677CB"/>
    <w:rsid w:val="00667F26"/>
    <w:rsid w:val="00673997"/>
    <w:rsid w:val="006964E9"/>
    <w:rsid w:val="006B3C6E"/>
    <w:rsid w:val="006C450C"/>
    <w:rsid w:val="006D2BA9"/>
    <w:rsid w:val="006E2896"/>
    <w:rsid w:val="0070016D"/>
    <w:rsid w:val="00742707"/>
    <w:rsid w:val="00750CCA"/>
    <w:rsid w:val="00751462"/>
    <w:rsid w:val="00752CF4"/>
    <w:rsid w:val="00756A0A"/>
    <w:rsid w:val="007647EF"/>
    <w:rsid w:val="007B2467"/>
    <w:rsid w:val="007C04C3"/>
    <w:rsid w:val="007E598A"/>
    <w:rsid w:val="007F42C0"/>
    <w:rsid w:val="007F44FE"/>
    <w:rsid w:val="008017CF"/>
    <w:rsid w:val="00810DD3"/>
    <w:rsid w:val="008233DF"/>
    <w:rsid w:val="008260DF"/>
    <w:rsid w:val="008567F0"/>
    <w:rsid w:val="008728EA"/>
    <w:rsid w:val="00875D06"/>
    <w:rsid w:val="00885C0A"/>
    <w:rsid w:val="008861D4"/>
    <w:rsid w:val="008A3E6D"/>
    <w:rsid w:val="008C3BB4"/>
    <w:rsid w:val="008E071A"/>
    <w:rsid w:val="008E42D9"/>
    <w:rsid w:val="008E56D4"/>
    <w:rsid w:val="0090346E"/>
    <w:rsid w:val="00903B7B"/>
    <w:rsid w:val="00906215"/>
    <w:rsid w:val="00911D19"/>
    <w:rsid w:val="0093580B"/>
    <w:rsid w:val="00941155"/>
    <w:rsid w:val="00942E43"/>
    <w:rsid w:val="009618EE"/>
    <w:rsid w:val="00984285"/>
    <w:rsid w:val="0099397E"/>
    <w:rsid w:val="009968DB"/>
    <w:rsid w:val="009972C8"/>
    <w:rsid w:val="009A0441"/>
    <w:rsid w:val="009A1097"/>
    <w:rsid w:val="009D1D26"/>
    <w:rsid w:val="009D28DC"/>
    <w:rsid w:val="009D47FD"/>
    <w:rsid w:val="009F1779"/>
    <w:rsid w:val="00A037FB"/>
    <w:rsid w:val="00A05A3C"/>
    <w:rsid w:val="00A32D4A"/>
    <w:rsid w:val="00A41C3F"/>
    <w:rsid w:val="00A447B5"/>
    <w:rsid w:val="00A477DB"/>
    <w:rsid w:val="00A56F80"/>
    <w:rsid w:val="00A6116B"/>
    <w:rsid w:val="00A80BB1"/>
    <w:rsid w:val="00A816B9"/>
    <w:rsid w:val="00A8196B"/>
    <w:rsid w:val="00AA407C"/>
    <w:rsid w:val="00AA4F44"/>
    <w:rsid w:val="00AA752B"/>
    <w:rsid w:val="00AD3054"/>
    <w:rsid w:val="00AD52A2"/>
    <w:rsid w:val="00AD78F9"/>
    <w:rsid w:val="00AE5DB6"/>
    <w:rsid w:val="00AE67A3"/>
    <w:rsid w:val="00AE6846"/>
    <w:rsid w:val="00AF371A"/>
    <w:rsid w:val="00B179ED"/>
    <w:rsid w:val="00B3146C"/>
    <w:rsid w:val="00B3491F"/>
    <w:rsid w:val="00B567A3"/>
    <w:rsid w:val="00B8284E"/>
    <w:rsid w:val="00B872E9"/>
    <w:rsid w:val="00B873DB"/>
    <w:rsid w:val="00B918D0"/>
    <w:rsid w:val="00BB2ED1"/>
    <w:rsid w:val="00BF6D24"/>
    <w:rsid w:val="00C15778"/>
    <w:rsid w:val="00C1602E"/>
    <w:rsid w:val="00C42B73"/>
    <w:rsid w:val="00C55402"/>
    <w:rsid w:val="00C57A65"/>
    <w:rsid w:val="00C65560"/>
    <w:rsid w:val="00C9223D"/>
    <w:rsid w:val="00C96CA1"/>
    <w:rsid w:val="00CC0995"/>
    <w:rsid w:val="00CD1988"/>
    <w:rsid w:val="00CE2C1E"/>
    <w:rsid w:val="00CF4DC6"/>
    <w:rsid w:val="00D11057"/>
    <w:rsid w:val="00D32D10"/>
    <w:rsid w:val="00D40A0D"/>
    <w:rsid w:val="00D60EB7"/>
    <w:rsid w:val="00D85599"/>
    <w:rsid w:val="00D9332E"/>
    <w:rsid w:val="00D94B85"/>
    <w:rsid w:val="00D94BBF"/>
    <w:rsid w:val="00DB09A1"/>
    <w:rsid w:val="00DB30AB"/>
    <w:rsid w:val="00DC56F3"/>
    <w:rsid w:val="00DF081D"/>
    <w:rsid w:val="00DF3887"/>
    <w:rsid w:val="00DF417E"/>
    <w:rsid w:val="00DF5BF3"/>
    <w:rsid w:val="00E07F1B"/>
    <w:rsid w:val="00E2059A"/>
    <w:rsid w:val="00E422B8"/>
    <w:rsid w:val="00E43A55"/>
    <w:rsid w:val="00E50F3E"/>
    <w:rsid w:val="00E52862"/>
    <w:rsid w:val="00E71403"/>
    <w:rsid w:val="00E754F4"/>
    <w:rsid w:val="00E75C6B"/>
    <w:rsid w:val="00E75FC2"/>
    <w:rsid w:val="00E81A6E"/>
    <w:rsid w:val="00E94C22"/>
    <w:rsid w:val="00EC5C34"/>
    <w:rsid w:val="00EE0C62"/>
    <w:rsid w:val="00F20F4E"/>
    <w:rsid w:val="00F235EE"/>
    <w:rsid w:val="00F330AF"/>
    <w:rsid w:val="00F41976"/>
    <w:rsid w:val="00F47526"/>
    <w:rsid w:val="00F602C2"/>
    <w:rsid w:val="00F8536C"/>
    <w:rsid w:val="00FA1A8B"/>
    <w:rsid w:val="00FB1ADF"/>
    <w:rsid w:val="00FB1F3F"/>
    <w:rsid w:val="00FD120A"/>
    <w:rsid w:val="00FD36C6"/>
    <w:rsid w:val="00FD6A16"/>
    <w:rsid w:val="00FD777E"/>
    <w:rsid w:val="00FE70D6"/>
    <w:rsid w:val="00FF5D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D11E4"/>
  <w15:docId w15:val="{0EEDEA11-5993-41EB-B7D8-3AF6D272E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CA1"/>
    <w:pPr>
      <w:spacing w:after="0" w:line="240" w:lineRule="auto"/>
    </w:pPr>
    <w:rPr>
      <w:rFonts w:eastAsia="Times New Roman" w:cs="Times New Roman"/>
      <w:color w:val="000000"/>
      <w:szCs w:val="28"/>
      <w:lang w:val="en-US"/>
    </w:rPr>
  </w:style>
  <w:style w:type="paragraph" w:styleId="Heading3">
    <w:name w:val="heading 3"/>
    <w:basedOn w:val="Normal"/>
    <w:next w:val="Normal"/>
    <w:link w:val="Heading3Char"/>
    <w:qFormat/>
    <w:rsid w:val="00FE70D6"/>
    <w:pPr>
      <w:keepNext/>
      <w:jc w:val="center"/>
      <w:outlineLvl w:val="2"/>
    </w:pPr>
    <w:rPr>
      <w:rFonts w:ascii=".VnTime" w:hAnsi=".VnTime"/>
      <w:b/>
      <w:bCs/>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E70D6"/>
    <w:rPr>
      <w:rFonts w:ascii=".VnTime" w:eastAsia="Times New Roman" w:hAnsi=".VnTime" w:cs="Times New Roman"/>
      <w:b/>
      <w:bCs/>
      <w:szCs w:val="24"/>
      <w:lang w:val="en-US"/>
    </w:rPr>
  </w:style>
  <w:style w:type="table" w:styleId="TableGrid">
    <w:name w:val="Table Grid"/>
    <w:basedOn w:val="TableNormal"/>
    <w:uiPriority w:val="59"/>
    <w:rsid w:val="00FE70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C3E2A"/>
    <w:pPr>
      <w:ind w:left="720"/>
      <w:contextualSpacing/>
    </w:pPr>
  </w:style>
  <w:style w:type="paragraph" w:styleId="NormalWeb">
    <w:name w:val="Normal (Web)"/>
    <w:aliases w:val="Normal (Web) Char,Char Char Char Char Char Char Char Char Char Char Char Char Char Char Char,Char Char Char Char Char Char Char Char Char Char Char Char,Char Char Cha,Char Char Char,Char Char Char Char Char Char Char Char Char Char"/>
    <w:basedOn w:val="Normal"/>
    <w:link w:val="NormalWebChar1"/>
    <w:unhideWhenUsed/>
    <w:qFormat/>
    <w:rsid w:val="00AD3054"/>
    <w:pPr>
      <w:spacing w:before="100" w:beforeAutospacing="1" w:after="100" w:afterAutospacing="1"/>
    </w:pPr>
    <w:rPr>
      <w:color w:val="auto"/>
      <w:sz w:val="24"/>
      <w:szCs w:val="24"/>
    </w:rPr>
  </w:style>
  <w:style w:type="character" w:customStyle="1" w:styleId="NormalWebChar1">
    <w:name w:val="Normal (Web) Char1"/>
    <w:aliases w:val="Normal (Web) Char Char,Char Char Char Char Char Char Char Char Char Char Char Char Char Char Char Char,Char Char Char Char Char Char Char Char Char Char Char Char Char,Char Char Cha Char,Char Char Char Char"/>
    <w:link w:val="NormalWeb"/>
    <w:rsid w:val="00AD3054"/>
    <w:rPr>
      <w:rFonts w:eastAsia="Times New Roman" w:cs="Times New Roman"/>
      <w:sz w:val="24"/>
      <w:szCs w:val="24"/>
    </w:rPr>
  </w:style>
  <w:style w:type="paragraph" w:customStyle="1" w:styleId="Default">
    <w:name w:val="Default"/>
    <w:rsid w:val="00375BC0"/>
    <w:pPr>
      <w:autoSpaceDE w:val="0"/>
      <w:autoSpaceDN w:val="0"/>
      <w:adjustRightInd w:val="0"/>
      <w:spacing w:after="0" w:line="240" w:lineRule="auto"/>
    </w:pPr>
    <w:rPr>
      <w:rFonts w:eastAsia="Times New Roman" w:cs="Times New Roman"/>
      <w:color w:val="000000"/>
      <w:sz w:val="24"/>
      <w:szCs w:val="24"/>
      <w:lang w:val="en-US"/>
    </w:rPr>
  </w:style>
  <w:style w:type="character" w:styleId="Strong">
    <w:name w:val="Strong"/>
    <w:qFormat/>
    <w:rsid w:val="00F60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03601-6FE1-4D16-87D9-605BD0728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957</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 Ha</dc:creator>
  <cp:lastModifiedBy>admin</cp:lastModifiedBy>
  <cp:revision>10</cp:revision>
  <cp:lastPrinted>2026-03-02T07:25:00Z</cp:lastPrinted>
  <dcterms:created xsi:type="dcterms:W3CDTF">2026-03-02T09:58:00Z</dcterms:created>
  <dcterms:modified xsi:type="dcterms:W3CDTF">2026-03-07T07:23:00Z</dcterms:modified>
</cp:coreProperties>
</file>