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4" w:type="dxa"/>
        <w:tblCellSpacing w:w="0" w:type="dxa"/>
        <w:tblInd w:w="-426" w:type="dxa"/>
        <w:tblCellMar>
          <w:left w:w="0" w:type="dxa"/>
          <w:right w:w="0" w:type="dxa"/>
        </w:tblCellMar>
        <w:tblLook w:val="04A0" w:firstRow="1" w:lastRow="0" w:firstColumn="1" w:lastColumn="0" w:noHBand="0" w:noVBand="1"/>
      </w:tblPr>
      <w:tblGrid>
        <w:gridCol w:w="4350"/>
        <w:gridCol w:w="5954"/>
      </w:tblGrid>
      <w:tr w:rsidR="00026FF1" w:rsidRPr="0099432B" w14:paraId="0846C92A" w14:textId="77777777" w:rsidTr="00D4283D">
        <w:trPr>
          <w:tblCellSpacing w:w="0" w:type="dxa"/>
        </w:trPr>
        <w:tc>
          <w:tcPr>
            <w:tcW w:w="4350" w:type="dxa"/>
            <w:tcMar>
              <w:top w:w="0" w:type="dxa"/>
              <w:left w:w="108" w:type="dxa"/>
              <w:bottom w:w="0" w:type="dxa"/>
              <w:right w:w="108" w:type="dxa"/>
            </w:tcMar>
          </w:tcPr>
          <w:p w14:paraId="47CC87FD" w14:textId="77777777" w:rsidR="00AE72AC" w:rsidRPr="0099432B" w:rsidRDefault="00AE72AC" w:rsidP="009E1FF7">
            <w:pPr>
              <w:spacing w:after="0" w:line="240" w:lineRule="auto"/>
              <w:jc w:val="center"/>
              <w:rPr>
                <w:rFonts w:ascii="Times New Roman" w:eastAsia="Times New Roman" w:hAnsi="Times New Roman" w:cs="Times New Roman"/>
                <w:b/>
                <w:bCs/>
                <w:sz w:val="28"/>
                <w:szCs w:val="26"/>
              </w:rPr>
            </w:pPr>
            <w:r w:rsidRPr="0099432B">
              <w:rPr>
                <w:rFonts w:ascii="Times New Roman" w:eastAsia="Times New Roman" w:hAnsi="Times New Roman" w:cs="Times New Roman"/>
                <w:b/>
                <w:bCs/>
                <w:sz w:val="28"/>
                <w:szCs w:val="26"/>
              </w:rPr>
              <w:t xml:space="preserve">ỦY BAN NHÂN DÂN </w:t>
            </w:r>
          </w:p>
          <w:p w14:paraId="0C89D74B" w14:textId="6D55DD2B" w:rsidR="00AE72AC" w:rsidRPr="0099432B" w:rsidRDefault="00F532C5" w:rsidP="009E1FF7">
            <w:pPr>
              <w:spacing w:after="0" w:line="240" w:lineRule="auto"/>
              <w:jc w:val="center"/>
              <w:rPr>
                <w:rFonts w:ascii="Times New Roman" w:eastAsia="Times New Roman" w:hAnsi="Times New Roman" w:cs="Times New Roman"/>
                <w:bCs/>
                <w:sz w:val="28"/>
                <w:szCs w:val="26"/>
              </w:rPr>
            </w:pPr>
            <w:r w:rsidRPr="0099432B">
              <w:rPr>
                <w:rFonts w:ascii="Times New Roman" w:eastAsia="Times New Roman" w:hAnsi="Times New Roman" w:cs="Times New Roman"/>
                <w:b/>
                <w:bCs/>
                <w:noProof/>
                <w:szCs w:val="26"/>
              </w:rPr>
              <mc:AlternateContent>
                <mc:Choice Requires="wps">
                  <w:drawing>
                    <wp:anchor distT="0" distB="0" distL="114300" distR="114300" simplePos="0" relativeHeight="251659264" behindDoc="0" locked="0" layoutInCell="1" allowOverlap="1" wp14:anchorId="28BF7928" wp14:editId="65AF50B7">
                      <wp:simplePos x="0" y="0"/>
                      <wp:positionH relativeFrom="column">
                        <wp:posOffset>1003935</wp:posOffset>
                      </wp:positionH>
                      <wp:positionV relativeFrom="paragraph">
                        <wp:posOffset>276860</wp:posOffset>
                      </wp:positionV>
                      <wp:extent cx="5194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42D143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21.8pt" to="11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"/>
                  </w:pict>
                </mc:Fallback>
              </mc:AlternateContent>
            </w:r>
            <w:r w:rsidR="00AE72AC" w:rsidRPr="0099432B">
              <w:rPr>
                <w:rFonts w:ascii="Times New Roman" w:eastAsia="Times New Roman" w:hAnsi="Times New Roman" w:cs="Times New Roman"/>
                <w:b/>
                <w:bCs/>
                <w:sz w:val="28"/>
                <w:szCs w:val="26"/>
              </w:rPr>
              <w:t xml:space="preserve"> THÀNH PHỐ HẢI PHÒNG</w:t>
            </w:r>
            <w:r w:rsidR="00AE72AC" w:rsidRPr="0099432B">
              <w:rPr>
                <w:rFonts w:ascii="Times New Roman" w:eastAsia="Times New Roman" w:hAnsi="Times New Roman" w:cs="Times New Roman"/>
                <w:b/>
                <w:bCs/>
                <w:szCs w:val="26"/>
              </w:rPr>
              <w:br/>
            </w:r>
          </w:p>
        </w:tc>
        <w:tc>
          <w:tcPr>
            <w:tcW w:w="5954" w:type="dxa"/>
            <w:tcMar>
              <w:top w:w="0" w:type="dxa"/>
              <w:left w:w="108" w:type="dxa"/>
              <w:bottom w:w="0" w:type="dxa"/>
              <w:right w:w="108" w:type="dxa"/>
            </w:tcMar>
          </w:tcPr>
          <w:p w14:paraId="1F151EAE" w14:textId="004B888D" w:rsidR="00AE72AC" w:rsidRPr="0099432B" w:rsidRDefault="00E01F5A" w:rsidP="009E1FF7">
            <w:pPr>
              <w:spacing w:after="0" w:line="240" w:lineRule="auto"/>
              <w:jc w:val="center"/>
              <w:rPr>
                <w:rFonts w:ascii="Times New Roman" w:eastAsia="Times New Roman" w:hAnsi="Times New Roman" w:cs="Times New Roman"/>
                <w:sz w:val="28"/>
                <w:szCs w:val="28"/>
              </w:rPr>
            </w:pPr>
            <w:r w:rsidRPr="0099432B">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CC22F5C" wp14:editId="5D872E2E">
                      <wp:simplePos x="0" y="0"/>
                      <wp:positionH relativeFrom="column">
                        <wp:posOffset>859155</wp:posOffset>
                      </wp:positionH>
                      <wp:positionV relativeFrom="paragraph">
                        <wp:posOffset>491963</wp:posOffset>
                      </wp:positionV>
                      <wp:extent cx="1975544" cy="0"/>
                      <wp:effectExtent l="0" t="0" r="0" b="0"/>
                      <wp:wrapNone/>
                      <wp:docPr id="241074135" name="Straight Connector 5"/>
                      <wp:cNvGraphicFramePr/>
                      <a:graphic xmlns:a="http://schemas.openxmlformats.org/drawingml/2006/main">
                        <a:graphicData uri="http://schemas.microsoft.com/office/word/2010/wordprocessingShape">
                          <wps:wsp>
                            <wps:cNvCnPr/>
                            <wps:spPr>
                              <a:xfrm>
                                <a:off x="0" y="0"/>
                                <a:ext cx="197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28A767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65pt,38.75pt" to="223.2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vwmQEAAIgDAAAOAAAAZHJzL2Uyb0RvYy54bWysU9uO0zAQfUfiHyy/06SrXS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" strokecolor="black [3040]"/>
                  </w:pict>
                </mc:Fallback>
              </mc:AlternateContent>
            </w:r>
            <w:r w:rsidR="00AE72AC" w:rsidRPr="0099432B">
              <w:rPr>
                <w:rFonts w:ascii="Times New Roman" w:eastAsia="Times New Roman" w:hAnsi="Times New Roman" w:cs="Times New Roman"/>
                <w:b/>
                <w:bCs/>
                <w:sz w:val="24"/>
                <w:szCs w:val="24"/>
              </w:rPr>
              <w:t>CỘNG HÒA XÃ HỘI CHỦ NGHĨA VIỆT NAM</w:t>
            </w:r>
            <w:r w:rsidR="00AE72AC" w:rsidRPr="0099432B">
              <w:rPr>
                <w:rFonts w:ascii="Times New Roman" w:eastAsia="Times New Roman" w:hAnsi="Times New Roman" w:cs="Times New Roman"/>
                <w:b/>
                <w:bCs/>
                <w:sz w:val="24"/>
                <w:szCs w:val="24"/>
              </w:rPr>
              <w:br/>
            </w:r>
            <w:r w:rsidR="00AE72AC" w:rsidRPr="0099432B">
              <w:rPr>
                <w:rFonts w:ascii="Times New Roman" w:eastAsia="Times New Roman" w:hAnsi="Times New Roman" w:cs="Times New Roman"/>
                <w:b/>
                <w:bCs/>
                <w:sz w:val="26"/>
                <w:szCs w:val="26"/>
              </w:rPr>
              <w:t>Độc lập - Tự do - Hạnh phúc</w:t>
            </w:r>
            <w:r w:rsidR="00AE72AC" w:rsidRPr="0099432B">
              <w:rPr>
                <w:rFonts w:ascii="Times New Roman" w:eastAsia="Times New Roman" w:hAnsi="Times New Roman" w:cs="Times New Roman"/>
                <w:b/>
                <w:bCs/>
                <w:sz w:val="26"/>
                <w:szCs w:val="26"/>
              </w:rPr>
              <w:br/>
            </w:r>
          </w:p>
        </w:tc>
      </w:tr>
      <w:tr w:rsidR="00026FF1" w:rsidRPr="0099432B" w14:paraId="30CF2817" w14:textId="77777777" w:rsidTr="00D4283D">
        <w:trPr>
          <w:tblCellSpacing w:w="0" w:type="dxa"/>
        </w:trPr>
        <w:tc>
          <w:tcPr>
            <w:tcW w:w="4350" w:type="dxa"/>
            <w:tcMar>
              <w:top w:w="0" w:type="dxa"/>
              <w:left w:w="108" w:type="dxa"/>
              <w:bottom w:w="0" w:type="dxa"/>
              <w:right w:w="108" w:type="dxa"/>
            </w:tcMar>
          </w:tcPr>
          <w:p w14:paraId="1E9FFC78" w14:textId="2E260756" w:rsidR="00AE72AC" w:rsidRPr="0099432B" w:rsidRDefault="00AE72AC" w:rsidP="009E1FF7">
            <w:pPr>
              <w:spacing w:after="0" w:line="240" w:lineRule="auto"/>
              <w:jc w:val="center"/>
              <w:rPr>
                <w:rFonts w:ascii="Times New Roman" w:eastAsia="Times New Roman" w:hAnsi="Times New Roman" w:cs="Times New Roman"/>
                <w:sz w:val="26"/>
                <w:szCs w:val="26"/>
              </w:rPr>
            </w:pPr>
            <w:r w:rsidRPr="0099432B">
              <w:rPr>
                <w:rFonts w:ascii="Times New Roman" w:eastAsia="Times New Roman" w:hAnsi="Times New Roman" w:cs="Times New Roman"/>
                <w:sz w:val="26"/>
                <w:szCs w:val="26"/>
              </w:rPr>
              <w:t xml:space="preserve">Số: </w:t>
            </w:r>
            <w:r w:rsidR="004B7792" w:rsidRPr="0099432B">
              <w:rPr>
                <w:rFonts w:ascii="Times New Roman" w:eastAsia="Times New Roman" w:hAnsi="Times New Roman" w:cs="Times New Roman"/>
                <w:sz w:val="26"/>
                <w:szCs w:val="26"/>
              </w:rPr>
              <w:t xml:space="preserve">              </w:t>
            </w:r>
            <w:r w:rsidRPr="0099432B">
              <w:rPr>
                <w:rFonts w:ascii="Times New Roman" w:eastAsia="Times New Roman" w:hAnsi="Times New Roman" w:cs="Times New Roman"/>
                <w:sz w:val="26"/>
                <w:szCs w:val="26"/>
              </w:rPr>
              <w:t>/TTr-UBND</w:t>
            </w:r>
            <w:r w:rsidRPr="0099432B">
              <w:rPr>
                <w:rFonts w:ascii="Times New Roman" w:eastAsia="Times New Roman" w:hAnsi="Times New Roman" w:cs="Times New Roman"/>
                <w:sz w:val="26"/>
                <w:szCs w:val="26"/>
              </w:rPr>
              <w:br/>
            </w:r>
          </w:p>
        </w:tc>
        <w:tc>
          <w:tcPr>
            <w:tcW w:w="5954" w:type="dxa"/>
            <w:tcMar>
              <w:top w:w="0" w:type="dxa"/>
              <w:left w:w="108" w:type="dxa"/>
              <w:bottom w:w="0" w:type="dxa"/>
              <w:right w:w="108" w:type="dxa"/>
            </w:tcMar>
          </w:tcPr>
          <w:p w14:paraId="7AA54183" w14:textId="5C8810B6" w:rsidR="00AE72AC" w:rsidRPr="0099432B" w:rsidRDefault="00AE72AC" w:rsidP="0003421E">
            <w:pPr>
              <w:spacing w:after="0" w:line="240" w:lineRule="auto"/>
              <w:jc w:val="center"/>
              <w:rPr>
                <w:rFonts w:ascii="Times New Roman" w:eastAsia="Times New Roman" w:hAnsi="Times New Roman" w:cs="Times New Roman"/>
                <w:sz w:val="26"/>
                <w:szCs w:val="26"/>
              </w:rPr>
            </w:pPr>
            <w:r w:rsidRPr="0099432B">
              <w:rPr>
                <w:rFonts w:ascii="Times New Roman" w:eastAsia="Times New Roman" w:hAnsi="Times New Roman" w:cs="Times New Roman"/>
                <w:i/>
                <w:iCs/>
                <w:sz w:val="26"/>
                <w:szCs w:val="26"/>
              </w:rPr>
              <w:t>Hải Phòng, ngày   </w:t>
            </w:r>
            <w:r w:rsidR="004B7792" w:rsidRPr="0099432B">
              <w:rPr>
                <w:rFonts w:ascii="Times New Roman" w:eastAsia="Times New Roman" w:hAnsi="Times New Roman" w:cs="Times New Roman"/>
                <w:i/>
                <w:iCs/>
                <w:sz w:val="26"/>
                <w:szCs w:val="26"/>
              </w:rPr>
              <w:t xml:space="preserve">   </w:t>
            </w:r>
            <w:r w:rsidRPr="0099432B">
              <w:rPr>
                <w:rFonts w:ascii="Times New Roman" w:eastAsia="Times New Roman" w:hAnsi="Times New Roman" w:cs="Times New Roman"/>
                <w:i/>
                <w:iCs/>
                <w:sz w:val="26"/>
                <w:szCs w:val="26"/>
              </w:rPr>
              <w:t xml:space="preserve"> tháng </w:t>
            </w:r>
            <w:r w:rsidR="004B7792" w:rsidRPr="0099432B">
              <w:rPr>
                <w:rFonts w:ascii="Times New Roman" w:eastAsia="Times New Roman" w:hAnsi="Times New Roman" w:cs="Times New Roman"/>
                <w:i/>
                <w:iCs/>
                <w:sz w:val="26"/>
                <w:szCs w:val="26"/>
              </w:rPr>
              <w:t xml:space="preserve">   </w:t>
            </w:r>
            <w:r w:rsidRPr="0099432B">
              <w:rPr>
                <w:rFonts w:ascii="Times New Roman" w:eastAsia="Times New Roman" w:hAnsi="Times New Roman" w:cs="Times New Roman"/>
                <w:i/>
                <w:iCs/>
                <w:sz w:val="26"/>
                <w:szCs w:val="26"/>
              </w:rPr>
              <w:t>  năm</w:t>
            </w:r>
            <w:r w:rsidR="004B7792" w:rsidRPr="0099432B">
              <w:rPr>
                <w:rFonts w:ascii="Times New Roman" w:eastAsia="Times New Roman" w:hAnsi="Times New Roman" w:cs="Times New Roman"/>
                <w:i/>
                <w:iCs/>
                <w:sz w:val="26"/>
                <w:szCs w:val="26"/>
              </w:rPr>
              <w:t xml:space="preserve"> 202</w:t>
            </w:r>
            <w:r w:rsidR="00E9211D" w:rsidRPr="0099432B">
              <w:rPr>
                <w:rFonts w:ascii="Times New Roman" w:eastAsia="Times New Roman" w:hAnsi="Times New Roman" w:cs="Times New Roman"/>
                <w:i/>
                <w:iCs/>
                <w:sz w:val="26"/>
                <w:szCs w:val="26"/>
              </w:rPr>
              <w:t>5</w:t>
            </w:r>
          </w:p>
        </w:tc>
      </w:tr>
    </w:tbl>
    <w:p w14:paraId="43FA9ED0" w14:textId="6B737F44" w:rsidR="007B56B4" w:rsidRPr="0099432B" w:rsidRDefault="00687A11" w:rsidP="007B56B4">
      <w:pPr>
        <w:shd w:val="clear" w:color="auto" w:fill="FFFFFF"/>
        <w:spacing w:after="0" w:line="240" w:lineRule="auto"/>
        <w:jc w:val="center"/>
        <w:rPr>
          <w:rFonts w:ascii="Times New Roman" w:eastAsia="Times New Roman" w:hAnsi="Times New Roman" w:cs="Times New Roman"/>
          <w:b/>
          <w:sz w:val="28"/>
          <w:szCs w:val="28"/>
        </w:rPr>
      </w:pPr>
      <w:r w:rsidRPr="0099432B">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68F9301" wp14:editId="574EE54C">
                <wp:simplePos x="0" y="0"/>
                <wp:positionH relativeFrom="column">
                  <wp:posOffset>78209</wp:posOffset>
                </wp:positionH>
                <wp:positionV relativeFrom="paragraph">
                  <wp:posOffset>46990</wp:posOffset>
                </wp:positionV>
                <wp:extent cx="1243965" cy="341194"/>
                <wp:effectExtent l="0" t="0" r="13335" b="20955"/>
                <wp:wrapNone/>
                <wp:docPr id="112364700" name="Text Box 1"/>
                <wp:cNvGraphicFramePr/>
                <a:graphic xmlns:a="http://schemas.openxmlformats.org/drawingml/2006/main">
                  <a:graphicData uri="http://schemas.microsoft.com/office/word/2010/wordprocessingShape">
                    <wps:wsp>
                      <wps:cNvSpPr txBox="1"/>
                      <wps:spPr>
                        <a:xfrm>
                          <a:off x="0" y="0"/>
                          <a:ext cx="1243965" cy="341194"/>
                        </a:xfrm>
                        <a:prstGeom prst="rect">
                          <a:avLst/>
                        </a:prstGeom>
                        <a:solidFill>
                          <a:schemeClr val="lt1"/>
                        </a:solidFill>
                        <a:ln w="6350">
                          <a:solidFill>
                            <a:prstClr val="black"/>
                          </a:solidFill>
                        </a:ln>
                      </wps:spPr>
                      <wps:txbx>
                        <w:txbxContent>
                          <w:p w14:paraId="3C41BA6B" w14:textId="671CBEE7" w:rsidR="007D0E4F" w:rsidRPr="009E1FF7" w:rsidRDefault="007D0E4F" w:rsidP="00105226">
                            <w:pPr>
                              <w:spacing w:after="0" w:line="240" w:lineRule="auto"/>
                              <w:jc w:val="center"/>
                              <w:rPr>
                                <w:rFonts w:ascii="Times New Roman" w:hAnsi="Times New Roman" w:cs="Times New Roman"/>
                                <w:b/>
                                <w:bCs/>
                                <w:sz w:val="28"/>
                                <w:szCs w:val="28"/>
                              </w:rPr>
                            </w:pPr>
                            <w:r w:rsidRPr="009E1FF7">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F9301" id="_x0000_t202" coordsize="21600,21600" o:spt="202" path="m,l,21600r21600,l21600,xe">
                <v:stroke joinstyle="miter"/>
                <v:path gradientshapeok="t" o:connecttype="rect"/>
              </v:shapetype>
              <v:shape id="Text Box 1" o:spid="_x0000_s1026" type="#_x0000_t202" style="position:absolute;left:0;text-align:left;margin-left:6.15pt;margin-top:3.7pt;width:97.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" fillcolor="white [3201]" strokeweight=".5pt">
                <v:textbox>
                  <w:txbxContent>
                    <w:p w14:paraId="3C41BA6B" w14:textId="671CBEE7" w:rsidR="007D0E4F" w:rsidRPr="009E1FF7" w:rsidRDefault="007D0E4F" w:rsidP="00105226">
                      <w:pPr>
                        <w:spacing w:after="0" w:line="240" w:lineRule="auto"/>
                        <w:jc w:val="center"/>
                        <w:rPr>
                          <w:rFonts w:ascii="Times New Roman" w:hAnsi="Times New Roman" w:cs="Times New Roman"/>
                          <w:b/>
                          <w:bCs/>
                          <w:sz w:val="28"/>
                          <w:szCs w:val="28"/>
                        </w:rPr>
                      </w:pPr>
                      <w:r w:rsidRPr="009E1FF7">
                        <w:rPr>
                          <w:rFonts w:ascii="Times New Roman" w:hAnsi="Times New Roman" w:cs="Times New Roman"/>
                          <w:b/>
                          <w:bCs/>
                          <w:sz w:val="28"/>
                          <w:szCs w:val="28"/>
                        </w:rPr>
                        <w:t>DỰ THẢO</w:t>
                      </w:r>
                    </w:p>
                  </w:txbxContent>
                </v:textbox>
              </v:shape>
            </w:pict>
          </mc:Fallback>
        </mc:AlternateContent>
      </w:r>
    </w:p>
    <w:p w14:paraId="55EF28CE" w14:textId="7D1A0D0C" w:rsidR="009E1FF7" w:rsidRPr="0099432B" w:rsidRDefault="009E1FF7" w:rsidP="007B56B4">
      <w:pPr>
        <w:shd w:val="clear" w:color="auto" w:fill="FFFFFF"/>
        <w:spacing w:after="0" w:line="240" w:lineRule="auto"/>
        <w:jc w:val="center"/>
        <w:rPr>
          <w:rFonts w:ascii="Times New Roman" w:eastAsia="Times New Roman" w:hAnsi="Times New Roman" w:cs="Times New Roman"/>
          <w:b/>
          <w:sz w:val="28"/>
          <w:szCs w:val="28"/>
        </w:rPr>
      </w:pPr>
    </w:p>
    <w:p w14:paraId="1641CA9B" w14:textId="1C85D954" w:rsidR="00AE72AC" w:rsidRPr="0099432B" w:rsidRDefault="00AE72AC" w:rsidP="007B56B4">
      <w:pPr>
        <w:shd w:val="clear" w:color="auto" w:fill="FFFFFF"/>
        <w:spacing w:after="0" w:line="240" w:lineRule="auto"/>
        <w:jc w:val="center"/>
        <w:rPr>
          <w:rFonts w:ascii="Times New Roman" w:eastAsia="Times New Roman" w:hAnsi="Times New Roman" w:cs="Times New Roman"/>
          <w:b/>
          <w:sz w:val="28"/>
          <w:szCs w:val="28"/>
        </w:rPr>
      </w:pPr>
      <w:r w:rsidRPr="0099432B">
        <w:rPr>
          <w:rFonts w:ascii="Times New Roman" w:eastAsia="Times New Roman" w:hAnsi="Times New Roman" w:cs="Times New Roman"/>
          <w:b/>
          <w:sz w:val="28"/>
          <w:szCs w:val="28"/>
        </w:rPr>
        <w:t>TỜ TRÌNH</w:t>
      </w:r>
    </w:p>
    <w:p w14:paraId="75066463" w14:textId="7BBAF6EC" w:rsidR="00AE72AC" w:rsidRPr="0099432B" w:rsidRDefault="00D50ABF" w:rsidP="007B56B4">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Về việc ban hành</w:t>
      </w:r>
      <w:r w:rsidR="00B56BCD" w:rsidRPr="0099432B">
        <w:rPr>
          <w:rFonts w:ascii="Times New Roman" w:eastAsia="Times New Roman" w:hAnsi="Times New Roman" w:cs="Times New Roman"/>
          <w:b/>
          <w:sz w:val="28"/>
          <w:szCs w:val="28"/>
        </w:rPr>
        <w:t xml:space="preserve"> Nghị quyết của Hội đồng nhân dân thành phố</w:t>
      </w:r>
      <w:r w:rsidR="00D50E1C">
        <w:rPr>
          <w:rFonts w:ascii="Times New Roman" w:eastAsia="Times New Roman" w:hAnsi="Times New Roman" w:cs="Times New Roman"/>
          <w:b/>
          <w:sz w:val="28"/>
          <w:szCs w:val="28"/>
        </w:rPr>
        <w:t xml:space="preserve"> quy định</w:t>
      </w:r>
      <w:r w:rsidR="00204F04">
        <w:rPr>
          <w:rFonts w:ascii="Times New Roman" w:eastAsia="Times New Roman" w:hAnsi="Times New Roman" w:cs="Times New Roman"/>
          <w:b/>
          <w:sz w:val="28"/>
          <w:szCs w:val="28"/>
        </w:rPr>
        <w:t xml:space="preserve"> cơ chế, chính sách bố trí vốn ngân sách địa phương ủy thác để thực hiện chính sách tín dụng ưu đãi thông qua Ngân hàng Chính sách xã hội</w:t>
      </w:r>
    </w:p>
    <w:p w14:paraId="11462021" w14:textId="7666A75D" w:rsidR="00AE72AC" w:rsidRPr="0099432B" w:rsidRDefault="00AE72AC" w:rsidP="00AE72AC">
      <w:pPr>
        <w:shd w:val="clear" w:color="auto" w:fill="FFFFFF"/>
        <w:spacing w:before="120" w:after="0" w:line="234" w:lineRule="atLeast"/>
        <w:jc w:val="center"/>
        <w:rPr>
          <w:rFonts w:ascii="Times New Roman" w:eastAsia="Times New Roman" w:hAnsi="Times New Roman" w:cs="Times New Roman"/>
          <w:sz w:val="28"/>
          <w:szCs w:val="28"/>
        </w:rPr>
      </w:pPr>
      <w:r w:rsidRPr="0099432B">
        <w:rPr>
          <w:rFonts w:ascii="Times New Roman" w:eastAsia="Times New Roman" w:hAnsi="Times New Roman" w:cs="Times New Roman"/>
          <w:sz w:val="28"/>
          <w:szCs w:val="28"/>
          <w:lang w:val="vi-VN"/>
        </w:rPr>
        <w:t> </w:t>
      </w:r>
    </w:p>
    <w:p w14:paraId="6BA13600" w14:textId="04348BF5" w:rsidR="00042950" w:rsidRPr="0099432B" w:rsidRDefault="00AE72AC" w:rsidP="00E9211D">
      <w:pPr>
        <w:shd w:val="clear" w:color="auto" w:fill="FFFFFF"/>
        <w:spacing w:before="120" w:after="360" w:line="234" w:lineRule="atLeast"/>
        <w:jc w:val="center"/>
        <w:rPr>
          <w:rFonts w:ascii="Times New Roman" w:eastAsia="Times New Roman" w:hAnsi="Times New Roman" w:cs="Times New Roman"/>
          <w:sz w:val="28"/>
          <w:szCs w:val="28"/>
        </w:rPr>
      </w:pPr>
      <w:r w:rsidRPr="0099432B">
        <w:rPr>
          <w:rFonts w:ascii="Times New Roman" w:eastAsia="Times New Roman" w:hAnsi="Times New Roman" w:cs="Times New Roman"/>
          <w:bCs/>
          <w:sz w:val="28"/>
          <w:szCs w:val="28"/>
          <w:lang w:val="vi-VN"/>
        </w:rPr>
        <w:t>Kính gửi:</w:t>
      </w:r>
      <w:r w:rsidRPr="0099432B">
        <w:rPr>
          <w:rFonts w:ascii="Times New Roman" w:eastAsia="Times New Roman" w:hAnsi="Times New Roman" w:cs="Times New Roman"/>
          <w:sz w:val="28"/>
          <w:szCs w:val="28"/>
          <w:lang w:val="vi-VN"/>
        </w:rPr>
        <w:t> </w:t>
      </w:r>
      <w:r w:rsidRPr="0099432B">
        <w:rPr>
          <w:rFonts w:ascii="Times New Roman" w:eastAsia="Times New Roman" w:hAnsi="Times New Roman" w:cs="Times New Roman"/>
          <w:sz w:val="28"/>
          <w:szCs w:val="28"/>
        </w:rPr>
        <w:t>Hội đồng nhân dân thành phố</w:t>
      </w:r>
    </w:p>
    <w:p w14:paraId="71DEA569" w14:textId="421A6950" w:rsidR="00530BD9" w:rsidRPr="00204F04" w:rsidRDefault="00204F04" w:rsidP="006723F7">
      <w:pPr>
        <w:pStyle w:val="ListParagraph"/>
        <w:spacing w:before="120" w:after="120" w:line="360" w:lineRule="atLeast"/>
        <w:ind w:left="0" w:firstLine="720"/>
        <w:jc w:val="both"/>
        <w:rPr>
          <w:rFonts w:ascii="Times New Roman" w:hAnsi="Times New Roman" w:cs="Times New Roman"/>
          <w:iCs/>
          <w:sz w:val="28"/>
          <w:szCs w:val="28"/>
          <w:lang w:val="sv-SE"/>
        </w:rPr>
      </w:pPr>
      <w:bookmarkStart w:id="0" w:name="_Hlk212474121"/>
      <w:r w:rsidRPr="00204F04">
        <w:rPr>
          <w:rFonts w:ascii="Times New Roman" w:hAnsi="Times New Roman" w:cs="Times New Roman"/>
          <w:iCs/>
          <w:sz w:val="28"/>
          <w:szCs w:val="28"/>
          <w:lang w:val="sv-SE"/>
        </w:rPr>
        <w:t>Thực hiện quy định của Luật Ban hành văn bản quy phạm pháp luật</w:t>
      </w:r>
      <w:r w:rsidR="006723F7" w:rsidRPr="00204F04">
        <w:rPr>
          <w:rFonts w:ascii="Times New Roman" w:hAnsi="Times New Roman" w:cs="Times New Roman"/>
          <w:iCs/>
          <w:sz w:val="28"/>
          <w:szCs w:val="28"/>
          <w:lang w:val="sv-SE"/>
        </w:rPr>
        <w:t xml:space="preserve">, </w:t>
      </w:r>
      <w:bookmarkEnd w:id="0"/>
      <w:r w:rsidR="00530BD9" w:rsidRPr="00204F04">
        <w:rPr>
          <w:rFonts w:ascii="Times New Roman" w:hAnsi="Times New Roman" w:cs="Times New Roman"/>
          <w:iCs/>
          <w:sz w:val="28"/>
          <w:szCs w:val="28"/>
          <w:lang w:val="sv-SE"/>
        </w:rPr>
        <w:t>Ủy ban nhân dân thành phố</w:t>
      </w:r>
      <w:r w:rsidRPr="00204F04">
        <w:rPr>
          <w:rFonts w:ascii="Times New Roman" w:hAnsi="Times New Roman" w:cs="Times New Roman"/>
          <w:iCs/>
          <w:sz w:val="28"/>
          <w:szCs w:val="28"/>
          <w:lang w:val="sv-SE"/>
        </w:rPr>
        <w:t xml:space="preserve"> kính </w:t>
      </w:r>
      <w:r w:rsidR="00530BD9" w:rsidRPr="00204F04">
        <w:rPr>
          <w:rFonts w:ascii="Times New Roman" w:hAnsi="Times New Roman" w:cs="Times New Roman"/>
          <w:iCs/>
          <w:sz w:val="28"/>
          <w:szCs w:val="28"/>
          <w:lang w:val="sv-SE"/>
        </w:rPr>
        <w:t xml:space="preserve">trình Hội đồng nhân dân thành phố </w:t>
      </w:r>
      <w:bookmarkStart w:id="1" w:name="_Hlk211344572"/>
      <w:r w:rsidRPr="00204F04">
        <w:rPr>
          <w:rFonts w:ascii="Times New Roman" w:hAnsi="Times New Roman" w:cs="Times New Roman"/>
          <w:iCs/>
          <w:sz w:val="28"/>
          <w:szCs w:val="28"/>
          <w:lang w:val="sv-SE"/>
        </w:rPr>
        <w:t xml:space="preserve">dự thảo </w:t>
      </w:r>
      <w:r w:rsidR="006723F7" w:rsidRPr="00204F04">
        <w:rPr>
          <w:rFonts w:ascii="Times New Roman" w:hAnsi="Times New Roman" w:cs="Times New Roman"/>
          <w:iCs/>
          <w:sz w:val="28"/>
          <w:szCs w:val="28"/>
          <w:lang w:val="sv-SE"/>
        </w:rPr>
        <w:t>Nghị quyết</w:t>
      </w:r>
      <w:r w:rsidR="00B56BCD" w:rsidRPr="00204F04">
        <w:rPr>
          <w:rFonts w:ascii="Times New Roman" w:hAnsi="Times New Roman" w:cs="Times New Roman"/>
          <w:iCs/>
          <w:sz w:val="28"/>
          <w:szCs w:val="28"/>
          <w:lang w:val="sv-SE"/>
        </w:rPr>
        <w:t xml:space="preserve"> </w:t>
      </w:r>
      <w:r w:rsidRPr="00204F04">
        <w:rPr>
          <w:rFonts w:ascii="Times New Roman" w:hAnsi="Times New Roman" w:cs="Times New Roman"/>
          <w:iCs/>
          <w:sz w:val="28"/>
          <w:szCs w:val="28"/>
          <w:lang w:val="sv-SE"/>
        </w:rPr>
        <w:t xml:space="preserve">về cơ chế, chính sách bố trí vốn ngân sách địa phương ủy thác để thực hiện chính sách tín dụng ưu đãi thông qua Ngân hàng Chính sách xã hội </w:t>
      </w:r>
      <w:r w:rsidR="006723F7" w:rsidRPr="00204F04">
        <w:rPr>
          <w:rFonts w:ascii="Times New Roman" w:hAnsi="Times New Roman" w:cs="Times New Roman"/>
          <w:iCs/>
          <w:sz w:val="28"/>
          <w:szCs w:val="28"/>
          <w:lang w:val="sv-SE"/>
        </w:rPr>
        <w:t>như sau:</w:t>
      </w:r>
    </w:p>
    <w:bookmarkEnd w:id="1"/>
    <w:p w14:paraId="6472BD6F" w14:textId="77777777" w:rsidR="00D50E1C" w:rsidRPr="0099432B" w:rsidRDefault="00D50E1C" w:rsidP="00D50E1C">
      <w:pPr>
        <w:shd w:val="clear" w:color="auto" w:fill="FFFFFF"/>
        <w:spacing w:before="120" w:after="120" w:line="360" w:lineRule="atLeast"/>
        <w:ind w:firstLine="720"/>
        <w:jc w:val="both"/>
        <w:rPr>
          <w:rFonts w:ascii="Times New Roman" w:eastAsia="Times New Roman" w:hAnsi="Times New Roman" w:cs="Times New Roman"/>
          <w:b/>
          <w:bCs/>
          <w:sz w:val="28"/>
          <w:szCs w:val="28"/>
        </w:rPr>
      </w:pPr>
      <w:r w:rsidRPr="0099432B">
        <w:rPr>
          <w:rFonts w:ascii="Times New Roman" w:eastAsia="Times New Roman" w:hAnsi="Times New Roman" w:cs="Times New Roman"/>
          <w:b/>
          <w:bCs/>
          <w:sz w:val="28"/>
          <w:szCs w:val="28"/>
        </w:rPr>
        <w:t>I. SỰ CẦN THIẾT BAN HÀNH NGHỊ QUYẾT</w:t>
      </w:r>
    </w:p>
    <w:p w14:paraId="20DA2ADC"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Cơ sở pháp lý</w:t>
      </w:r>
    </w:p>
    <w:p w14:paraId="6CAB0419"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Tại khoản 7 Điều 5 Luật Đầu tư công năm 2024 về đối tượng đầu tư công quy định: </w:t>
      </w:r>
    </w:p>
    <w:p w14:paraId="77C92C8A"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i/>
          <w:sz w:val="28"/>
          <w:szCs w:val="28"/>
        </w:rPr>
      </w:pPr>
      <w:r w:rsidRPr="0099432B">
        <w:rPr>
          <w:rFonts w:ascii="Times New Roman" w:hAnsi="Times New Roman" w:cs="Times New Roman"/>
          <w:i/>
          <w:sz w:val="28"/>
          <w:szCs w:val="28"/>
        </w:rPr>
        <w:t xml:space="preserve">Bố trí vốn ngân sách địa phương để thực hiện chính sách tín dụng ưu đãi thông qua Ngân hàng Chính sách xã hội chi nhánh tỉnh, thành phố trực thuộc trung ương. </w:t>
      </w:r>
    </w:p>
    <w:p w14:paraId="7BBE94E7" w14:textId="77777777" w:rsidR="00D50E1C" w:rsidRPr="006723F7" w:rsidRDefault="00D50E1C" w:rsidP="00D50E1C">
      <w:pPr>
        <w:tabs>
          <w:tab w:val="left" w:pos="3912"/>
        </w:tabs>
        <w:spacing w:before="120" w:after="120" w:line="360" w:lineRule="atLeast"/>
        <w:ind w:firstLine="720"/>
        <w:jc w:val="both"/>
        <w:rPr>
          <w:rFonts w:ascii="Times New Roman" w:hAnsi="Times New Roman" w:cs="Times New Roman"/>
          <w:i/>
          <w:sz w:val="28"/>
          <w:szCs w:val="28"/>
        </w:rPr>
      </w:pPr>
      <w:r w:rsidRPr="0099432B">
        <w:rPr>
          <w:rFonts w:ascii="Times New Roman" w:hAnsi="Times New Roman" w:cs="Times New Roman"/>
          <w:i/>
          <w:sz w:val="28"/>
          <w:szCs w:val="28"/>
        </w:rPr>
        <w:t xml:space="preserve">Chính phủ quy định điều kiện, tiêu chí, nguyên tắc bố trí vốn để ủy thác thực hiện chính sách tín dụng ưu đãi thông qua Ngân hàng Chính sách xã hội. </w:t>
      </w:r>
      <w:r w:rsidRPr="006723F7">
        <w:rPr>
          <w:rFonts w:ascii="Times New Roman" w:hAnsi="Times New Roman" w:cs="Times New Roman"/>
          <w:i/>
          <w:sz w:val="28"/>
          <w:szCs w:val="28"/>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14:paraId="59635BFA" w14:textId="77777777" w:rsidR="00D50E1C" w:rsidRPr="006723F7"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6723F7">
        <w:rPr>
          <w:rFonts w:ascii="Times New Roman" w:hAnsi="Times New Roman" w:cs="Times New Roman"/>
          <w:sz w:val="28"/>
          <w:szCs w:val="28"/>
        </w:rPr>
        <w:t xml:space="preserve">- Khoản 2 Điều 5 Nghị định số 85/2025/NĐ-CP quy định: </w:t>
      </w:r>
    </w:p>
    <w:p w14:paraId="53CC5B9D" w14:textId="77777777" w:rsidR="00D50E1C" w:rsidRPr="006723F7" w:rsidRDefault="00D50E1C" w:rsidP="00D50E1C">
      <w:pPr>
        <w:tabs>
          <w:tab w:val="left" w:pos="3912"/>
        </w:tabs>
        <w:spacing w:before="120" w:after="120" w:line="360" w:lineRule="atLeast"/>
        <w:ind w:firstLine="720"/>
        <w:jc w:val="both"/>
        <w:rPr>
          <w:rFonts w:ascii="Times New Roman" w:hAnsi="Times New Roman" w:cs="Times New Roman"/>
          <w:i/>
          <w:sz w:val="28"/>
          <w:szCs w:val="28"/>
        </w:rPr>
      </w:pPr>
      <w:r w:rsidRPr="006723F7">
        <w:rPr>
          <w:rFonts w:ascii="Times New Roman" w:hAnsi="Times New Roman" w:cs="Times New Roman"/>
          <w:i/>
          <w:sz w:val="28"/>
          <w:szCs w:val="28"/>
        </w:rPr>
        <w:t>Trên cơ sở báo cáo dự kiến kế hoạch đầu tư công trung hạn và hằng năm của Ngân hàng Chính sách xã hội chi nhánh tỉnh, thành phố trực thuộc trung ương, 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p>
    <w:p w14:paraId="61E36F0C"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iCs/>
          <w:sz w:val="28"/>
          <w:szCs w:val="28"/>
          <w:lang w:val="sv-SE"/>
        </w:rPr>
      </w:pPr>
      <w:r w:rsidRPr="0099432B">
        <w:rPr>
          <w:rFonts w:ascii="Times New Roman" w:hAnsi="Times New Roman" w:cs="Times New Roman"/>
          <w:sz w:val="28"/>
          <w:szCs w:val="28"/>
        </w:rPr>
        <w:lastRenderedPageBreak/>
        <w:t xml:space="preserve">- Khoản 3 Điều 1 Thông </w:t>
      </w:r>
      <w:r w:rsidRPr="0099432B">
        <w:rPr>
          <w:rFonts w:ascii="Times New Roman" w:hAnsi="Times New Roman" w:cs="Times New Roman"/>
          <w:iCs/>
          <w:sz w:val="28"/>
          <w:szCs w:val="28"/>
          <w:lang w:val="sv-SE"/>
        </w:rPr>
        <w:t xml:space="preserve">tư số 84/2025/TT-BTC quy định: </w:t>
      </w:r>
    </w:p>
    <w:p w14:paraId="6D281778"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i/>
          <w:iCs/>
          <w:sz w:val="28"/>
          <w:szCs w:val="28"/>
          <w:lang w:val="sv-SE"/>
        </w:rPr>
        <w:t>Mức cho vay, thời hạn cho vay, lãi suất cho vay do Hội đồng nhân dân cấp tỉnh quy định trên cơ sở các quy định hiện hành của ngân hàng chính sách xã hội và phù hợp với thực tế tại địa phương</w:t>
      </w:r>
      <w:r w:rsidRPr="0099432B">
        <w:rPr>
          <w:rFonts w:ascii="Times New Roman" w:hAnsi="Times New Roman" w:cs="Times New Roman"/>
          <w:iCs/>
          <w:sz w:val="28"/>
          <w:szCs w:val="28"/>
          <w:lang w:val="sv-SE"/>
        </w:rPr>
        <w:t>.</w:t>
      </w:r>
    </w:p>
    <w:p w14:paraId="361936F4"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2. Cơ sở thực tiễn</w:t>
      </w:r>
    </w:p>
    <w:p w14:paraId="005DF8E6"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Nhu cầu vay vốn ưu đãi cho hộ nghèo, cận nghèo, đối tượng yếu thế, thanh niên khởi nghiệp, chương trình nhà ở xã hội, nước sạch nông thôn… ngày càng tăng.</w:t>
      </w:r>
    </w:p>
    <w:p w14:paraId="30224342"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Hải Phòng đang đẩy mạnh triển khai các chương trình mục tiêu quốc gia cùng các đề án lớn như phát triển nông nghiệp bền vững, chuyển dịch lao động phi nông nghiệp, và nâng cao chất lượng nhà ở xã hội, nhà ở công nhân. Các chương trình này đều có nhu cầu vốn tín dụng ưu đãi rất lớn, trong khi nguồn lực Trung ương cấp thông qua Ngân hàng Chính sách xã hội còn hạn chế. </w:t>
      </w:r>
    </w:p>
    <w:p w14:paraId="2D7AFB31"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Việc ban hành Nghị quyết sẽ giúp thành phố chủ động bố trí vốn ngân sách địa phương cấp bổ sung nguồn vốn cho Ngân hàng Chính sách xã hội, kịp thời đáp ứng nhu cầu vay vốn của người dân, hộ sản xuất kinh doanh, cơ sở giáo dục nghề nghiệp, học sinh – sinh viên, công nhân, người lao động bị ảnh hưởng bởi biến động kinh tế.</w:t>
      </w:r>
    </w:p>
    <w:p w14:paraId="62036236"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Chính sách tín dụng thông qua Ngân hàng Chính sách xã hội là công cụ quan trọng thúc đẩy an sinh xã hội, giảm nghèo bền vững, tạo việc làm, phù hợp với mục tiêu phát triển kinh tế - xã hội giai đoạn 2026–2030. </w:t>
      </w:r>
    </w:p>
    <w:p w14:paraId="36DBA289"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Trong bối cảnh lãi suất thương mại còn cao, khu vực yếu thế khó tiếp cận tín dụng chính thức, chính sách tín dụng ưu đãi của Ngân hàng Chính sách xã hội là </w:t>
      </w:r>
      <w:r w:rsidRPr="0099432B">
        <w:rPr>
          <w:rFonts w:ascii="Times New Roman" w:hAnsi="Times New Roman" w:cs="Times New Roman"/>
          <w:bCs/>
          <w:sz w:val="28"/>
          <w:szCs w:val="28"/>
        </w:rPr>
        <w:t>công cụ then chốt giúp người dân thoát nghèo, tạo việc làm, phát triển sinh kế bền vững</w:t>
      </w:r>
      <w:r w:rsidRPr="0099432B">
        <w:rPr>
          <w:rFonts w:ascii="Times New Roman" w:hAnsi="Times New Roman" w:cs="Times New Roman"/>
          <w:sz w:val="28"/>
          <w:szCs w:val="28"/>
        </w:rPr>
        <w:t xml:space="preserve">. </w:t>
      </w:r>
    </w:p>
    <w:p w14:paraId="22F73158"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Tuy nhiên, nguồn vốn trung ương cấp hằng năm cho chi nhánh Ngân hàng Chính sách xã hội Hải Phòng chỉ đáp ứng khoảng </w:t>
      </w:r>
      <w:r w:rsidRPr="0099432B">
        <w:rPr>
          <w:rFonts w:ascii="Times New Roman" w:hAnsi="Times New Roman" w:cs="Times New Roman"/>
          <w:bCs/>
          <w:sz w:val="28"/>
          <w:szCs w:val="28"/>
        </w:rPr>
        <w:t>60 - 70% nhu cầu thực tế</w:t>
      </w:r>
      <w:r w:rsidRPr="0099432B">
        <w:rPr>
          <w:rFonts w:ascii="Times New Roman" w:hAnsi="Times New Roman" w:cs="Times New Roman"/>
          <w:sz w:val="28"/>
          <w:szCs w:val="28"/>
        </w:rPr>
        <w:t xml:space="preserve">, đặc biệt ở các chương trình cho vay giải quyết việc làm, nhà ở xã hội và nước sạch – vệ sinh môi trường nông thôn. Vì vậy, việc Hội đồng nhân dân ban hành cơ chế để thành phố </w:t>
      </w:r>
      <w:r w:rsidRPr="0099432B">
        <w:rPr>
          <w:rFonts w:ascii="Times New Roman" w:hAnsi="Times New Roman" w:cs="Times New Roman"/>
          <w:bCs/>
          <w:sz w:val="28"/>
          <w:szCs w:val="28"/>
        </w:rPr>
        <w:t xml:space="preserve">bố trí, cấp bổ sung nguồn vốn từ ngân sách địa phương sang </w:t>
      </w:r>
      <w:r w:rsidRPr="0099432B">
        <w:rPr>
          <w:rFonts w:ascii="Times New Roman" w:hAnsi="Times New Roman" w:cs="Times New Roman"/>
          <w:sz w:val="28"/>
          <w:szCs w:val="28"/>
        </w:rPr>
        <w:t>Ngân hàng Chính sách xã hội là cần thiết, góp phần tăng quy mô nguồn vốn quay vòng, mở rộng khả năng tiếp cận tín dụng chính sách, đồng thời giảm áp lực ngân sách chi trực tiếp cho an sinh.</w:t>
      </w:r>
    </w:p>
    <w:p w14:paraId="002CD311"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Phù hợp với chủ trương, định hướng của Chính phủ, Thủ tướng Chính phủ và Ngân hàng Chính sách xã hội về tăng cường huy động nguồn lực địa phương để mở rộng tín dụng chính sách xã hội. Việc ban hành Nghị quyết của Hội đồng nhân dân thành phố không chỉ cụ thể hóa chỉ đạo của Trung ương mà còn thể hiện </w:t>
      </w:r>
      <w:r w:rsidRPr="0099432B">
        <w:rPr>
          <w:rFonts w:ascii="Times New Roman" w:hAnsi="Times New Roman" w:cs="Times New Roman"/>
          <w:bCs/>
          <w:sz w:val="28"/>
          <w:szCs w:val="28"/>
        </w:rPr>
        <w:lastRenderedPageBreak/>
        <w:t>cam kết của Hải Phòng trong việc bảo đảm an sinh, phát triển bền vững</w:t>
      </w:r>
      <w:r w:rsidRPr="0099432B">
        <w:rPr>
          <w:rFonts w:ascii="Times New Roman" w:hAnsi="Times New Roman" w:cs="Times New Roman"/>
          <w:sz w:val="28"/>
          <w:szCs w:val="28"/>
        </w:rPr>
        <w:t>, hướng tới mục tiêu “</w:t>
      </w:r>
      <w:r w:rsidRPr="006723F7">
        <w:rPr>
          <w:rFonts w:ascii="Times New Roman" w:hAnsi="Times New Roman" w:cs="Times New Roman"/>
          <w:i/>
          <w:sz w:val="28"/>
          <w:szCs w:val="28"/>
        </w:rPr>
        <w:t>không để ai bị bỏ lại phía sau</w:t>
      </w:r>
      <w:r w:rsidRPr="0099432B">
        <w:rPr>
          <w:rFonts w:ascii="Times New Roman" w:hAnsi="Times New Roman" w:cs="Times New Roman"/>
          <w:sz w:val="28"/>
          <w:szCs w:val="28"/>
        </w:rPr>
        <w:t>”.</w:t>
      </w:r>
    </w:p>
    <w:p w14:paraId="52A9DB56"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Tại Công văn số 15124/BTC-ĐCTC ngày 30/9/2025, Bộ Tài chính </w:t>
      </w:r>
      <w:r w:rsidRPr="0099432B">
        <w:rPr>
          <w:rFonts w:ascii="Times New Roman" w:hAnsi="Times New Roman" w:cs="Times New Roman"/>
          <w:bCs/>
          <w:iCs/>
          <w:sz w:val="28"/>
          <w:szCs w:val="28"/>
          <w:lang w:val="es-NI"/>
        </w:rPr>
        <w:t>đề nghị Ủy ban nhân dân các tỉnh, thành phố trực thuộc Trung ương tiếp tục tham mưu cho Hội đồng nhân dân quan tâm, ưu tiên bố trí các nguồn lực của địa phương, nhất là nguồn vốn ngân sách địa phương ủy thác qua NHCSXH để thực hiện các chương trình tín dụng chính sách tại địa phương, góp phần xóa đói, giảm nghèo, phát triển kinh tế xã hội tại địa phương thời gian tới.</w:t>
      </w:r>
    </w:p>
    <w:p w14:paraId="595059DE" w14:textId="4E9FB7E4"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Nghị quyết được ban hành là điều kiện pháp lý để thành phố chủ động bố trí, quản lý nguồn vốn, bảo đảm minh bạch, hiệu quả, đúng đối tượng.</w:t>
      </w:r>
    </w:p>
    <w:p w14:paraId="7A9489E3"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II. MỤC ĐÍCH</w:t>
      </w:r>
      <w:r>
        <w:rPr>
          <w:rFonts w:ascii="Times New Roman" w:hAnsi="Times New Roman" w:cs="Times New Roman"/>
          <w:b/>
          <w:sz w:val="28"/>
          <w:szCs w:val="28"/>
        </w:rPr>
        <w:t xml:space="preserve"> BAN HÀNH</w:t>
      </w:r>
      <w:r w:rsidRPr="0099432B">
        <w:rPr>
          <w:rFonts w:ascii="Times New Roman" w:hAnsi="Times New Roman" w:cs="Times New Roman"/>
          <w:b/>
          <w:sz w:val="28"/>
          <w:szCs w:val="28"/>
        </w:rPr>
        <w:t>, QUAN ĐIỂM XÂY DỰNG NGHỊ QUYẾT</w:t>
      </w:r>
    </w:p>
    <w:p w14:paraId="2F7ACD6A"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Mục đích</w:t>
      </w:r>
      <w:r>
        <w:rPr>
          <w:rFonts w:ascii="Times New Roman" w:hAnsi="Times New Roman" w:cs="Times New Roman"/>
          <w:b/>
          <w:sz w:val="28"/>
          <w:szCs w:val="28"/>
        </w:rPr>
        <w:t xml:space="preserve"> ban hành</w:t>
      </w:r>
    </w:p>
    <w:p w14:paraId="15273068"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Cụ thể hóa quy định của Luật Đầu tư công năm 2024 về việc sử dụng vốn đầu tư công từ ngân sách địa phương để thực hiện chính sách tín dụng ưu đãi thông qua Ngân hàng Chính sách xã hội.</w:t>
      </w:r>
    </w:p>
    <w:p w14:paraId="1B78B18B"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Tạo cơ sở pháp lý cho Ủy ban nhân dân thành phố trong việc chủ động bố trí, điều hành và quản lý nguồn vốn ngân sách địa phương cấp bổ sung cho </w:t>
      </w:r>
      <w:r w:rsidRPr="0099432B">
        <w:rPr>
          <w:rFonts w:ascii="Times New Roman" w:hAnsi="Times New Roman" w:cs="Times New Roman"/>
          <w:sz w:val="28"/>
          <w:szCs w:val="28"/>
        </w:rPr>
        <w:t>Ngân hàng Chính sách xã hội</w:t>
      </w:r>
      <w:r w:rsidRPr="0099432B">
        <w:rPr>
          <w:rFonts w:ascii="Times New Roman" w:eastAsia=".VnTimeH" w:hAnsi="Times New Roman" w:cs="Times New Roman"/>
          <w:sz w:val="28"/>
          <w:szCs w:val="28"/>
        </w:rPr>
        <w:t xml:space="preserve">, bảo đảm thống nhất trong </w:t>
      </w:r>
      <w:r w:rsidRPr="0099432B">
        <w:rPr>
          <w:rFonts w:ascii="Times New Roman" w:hAnsi="Times New Roman" w:cs="Times New Roman"/>
          <w:sz w:val="28"/>
          <w:szCs w:val="28"/>
        </w:rPr>
        <w:t>thực hiện</w:t>
      </w:r>
      <w:r w:rsidRPr="0099432B">
        <w:rPr>
          <w:rFonts w:ascii="Times New Roman" w:eastAsia=".VnTimeH" w:hAnsi="Times New Roman" w:cs="Times New Roman"/>
          <w:sz w:val="28"/>
          <w:szCs w:val="28"/>
        </w:rPr>
        <w:t xml:space="preserve"> kế hoạch đầu tư công trung hạn và hằng năm.</w:t>
      </w:r>
    </w:p>
    <w:p w14:paraId="003FD7F9"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Huy động, lồng ghép, sử dụng hiệu quả nguồn lực ngân sách địa phương để mở rộng quy mô tín dụng chính sách, đáp ứng nhu cầu vay vốn của các đối tượng chính sách, hộ nghèo, cận nghèo, hộ mới thoát nghèo, người lao động, học sinh – sinh viên, cơ sở sản xuất kinh doanh nhỏ, và các chương trình an sinh xã hội khác.</w:t>
      </w:r>
    </w:p>
    <w:p w14:paraId="2C4D20F5"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Góp phần thực hiện các mục tiêu phát triển kinh tế - xã hội giai đoạn 2026–2030 của thành phố, trong đó tập trung vào các mục tiêu: giảm nghèo bền vững, giải quyết việc làm, phát triển nông thôn mới nâng cao, bảo đảm an sinh xã hội, ổn định đời sống nhân dân.</w:t>
      </w:r>
    </w:p>
    <w:p w14:paraId="25F62502"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2. Quan điểm xây dựng Nghị quyết</w:t>
      </w:r>
    </w:p>
    <w:p w14:paraId="6EF682F5"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Bảo đảm phù hợp với chủ trương, đường lối của Đảng và chính sách pháp luật của Nhà nước về phát triển kinh tế - xã hội, an sinh xã hội và giảm nghèo bền vững</w:t>
      </w: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cụ thể hóa chủ trương của Chính phủ, Thủ tướng Chính phủ và chỉ đạo của Ban Chỉ đạo Trung ương các chương trình mục tiêu quốc gia.</w:t>
      </w:r>
    </w:p>
    <w:p w14:paraId="020AEAEB"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Tuân thủ nguyên tắc quản lý ngân sách nhà nước, bảo đảm chặt chẽ, hiệu quả, đúng quy định của Luật Ngân sách nhà nước, Luật Đầu tư công và các văn </w:t>
      </w:r>
      <w:r w:rsidRPr="0099432B">
        <w:rPr>
          <w:rFonts w:ascii="Times New Roman" w:eastAsia=".VnTimeH" w:hAnsi="Times New Roman" w:cs="Times New Roman"/>
          <w:sz w:val="28"/>
          <w:szCs w:val="28"/>
        </w:rPr>
        <w:lastRenderedPageBreak/>
        <w:t>bản hướng dẫn có liên quan; không chồng chéo với các cơ chế hỗ trợ tài chính khác trên địa bàn.</w:t>
      </w:r>
    </w:p>
    <w:p w14:paraId="77E2DADC"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Phát huy vai trò chủ động của chính quyền địa phương trong việc huy động và sử dụng nguồn lực</w:t>
      </w: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phù hợp với </w:t>
      </w:r>
      <w:r w:rsidRPr="0099432B">
        <w:rPr>
          <w:rFonts w:ascii="Times New Roman" w:hAnsi="Times New Roman" w:cs="Times New Roman"/>
          <w:sz w:val="28"/>
          <w:szCs w:val="28"/>
        </w:rPr>
        <w:t>khả năng cân đối</w:t>
      </w:r>
      <w:r w:rsidRPr="0099432B">
        <w:rPr>
          <w:rFonts w:ascii="Times New Roman" w:eastAsia=".VnTimeH" w:hAnsi="Times New Roman" w:cs="Times New Roman"/>
          <w:sz w:val="28"/>
          <w:szCs w:val="28"/>
        </w:rPr>
        <w:t xml:space="preserve"> ngân sách.</w:t>
      </w:r>
    </w:p>
    <w:p w14:paraId="54F3318B"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Bảo đảm công khai, minh bạch, công bằng và hiệu quả trong quản lý, sử dụng vốn ngân sách, gắn kết chặt chẽ với các chỉ tiêu phát triển kinh tế - xã hội, tiêu chí giảm nghèo, việc làm, và an sinh của thành phố.</w:t>
      </w:r>
    </w:p>
    <w:p w14:paraId="10C08993" w14:textId="77777777" w:rsidR="00D50E1C" w:rsidRPr="0099432B"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Gắn kết tín dụng chính sách với chuyển đổi sinh kế và phát triển bền vững, ưu tiên lĩnh vực sản xuất, kinh doanh, đào tạo nghề, nhà ở xã hội, ứng phó biến đổi khí hậu và phát triển kinh tế xanh.</w:t>
      </w:r>
    </w:p>
    <w:p w14:paraId="456A8B58" w14:textId="77777777" w:rsidR="00D50E1C"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III. QUÁ TRÌNH XÂY DỰNG NGHỊ QUYẾT</w:t>
      </w:r>
    </w:p>
    <w:p w14:paraId="237078A0"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b/>
          <w:sz w:val="28"/>
          <w:szCs w:val="28"/>
        </w:rPr>
        <w:t xml:space="preserve">1. </w:t>
      </w:r>
      <w:r>
        <w:rPr>
          <w:rFonts w:ascii="Times New Roman" w:hAnsi="Times New Roman" w:cs="Times New Roman"/>
          <w:sz w:val="28"/>
          <w:szCs w:val="28"/>
        </w:rPr>
        <w:t xml:space="preserve">Thực hiện quy định của Luật Đầu tư công năm 2024, căn cứ chức năng, nhiệm vụ được giao, Sở Tài chính có Văn bản số 7883/STC-THQH ngày 30/10/2025 gửi Sở Tư pháp tham gia ý kiến về việc xây dựng Nghị quyết, kèm theo dự thảo </w:t>
      </w:r>
      <w:r w:rsidRPr="008F58A2">
        <w:rPr>
          <w:rFonts w:ascii="Times New Roman" w:hAnsi="Times New Roman" w:cs="Times New Roman"/>
          <w:sz w:val="28"/>
          <w:szCs w:val="28"/>
        </w:rPr>
        <w:t>Tờ trình của Ủy ban nhân dân thành phố trình Thường trực Hội đồng nhân dân thành phố đăng ký xây dựng Nghị quyết của Hội đồ</w:t>
      </w:r>
      <w:r>
        <w:rPr>
          <w:rFonts w:ascii="Times New Roman" w:hAnsi="Times New Roman" w:cs="Times New Roman"/>
          <w:sz w:val="28"/>
          <w:szCs w:val="28"/>
        </w:rPr>
        <w:t>ng nhân dân thành phố.</w:t>
      </w:r>
    </w:p>
    <w:p w14:paraId="2CD05ACF"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6B72B1">
        <w:rPr>
          <w:rFonts w:ascii="Times New Roman" w:hAnsi="Times New Roman" w:cs="Times New Roman"/>
          <w:b/>
          <w:sz w:val="28"/>
          <w:szCs w:val="28"/>
        </w:rPr>
        <w:t>2.</w:t>
      </w:r>
      <w:r>
        <w:rPr>
          <w:rFonts w:ascii="Times New Roman" w:hAnsi="Times New Roman" w:cs="Times New Roman"/>
          <w:sz w:val="28"/>
          <w:szCs w:val="28"/>
        </w:rPr>
        <w:t xml:space="preserve"> Tiếp thu Văn bản số 4191/STC-XDVB ngày 06/11/2025 của Sở Tư pháp, Sở Tài chính có Văn bản số 8708/STC-THQH ngày 18/11/2025 báo cáo, đề xuất Ủy ban nhân dân thành phố trình Thường trực Hội đồng nhân dân thành phố phê duyệt đăng ký xây dựng Nghị quyết của Hội đồng nhân dân thành phố.</w:t>
      </w:r>
    </w:p>
    <w:p w14:paraId="50387204" w14:textId="0C890A07" w:rsidR="00D50E1C" w:rsidRDefault="00D50E1C" w:rsidP="00D50E1C">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sz w:val="28"/>
          <w:szCs w:val="28"/>
        </w:rPr>
        <w:t>3.</w:t>
      </w:r>
      <w:r w:rsidRPr="008A3854">
        <w:rPr>
          <w:rFonts w:ascii="Times New Roman" w:hAnsi="Times New Roman" w:cs="Times New Roman"/>
          <w:sz w:val="28"/>
          <w:szCs w:val="28"/>
        </w:rPr>
        <w:t xml:space="preserve"> Thường trực Hội đồng nhân dân thành phố đã có Quyết định số </w:t>
      </w:r>
      <w:r w:rsidR="00780CD0">
        <w:rPr>
          <w:rFonts w:ascii="Times New Roman" w:hAnsi="Times New Roman" w:cs="Times New Roman"/>
          <w:sz w:val="28"/>
          <w:szCs w:val="28"/>
        </w:rPr>
        <w:t>74</w:t>
      </w:r>
      <w:r w:rsidRPr="008A3854">
        <w:rPr>
          <w:rFonts w:ascii="Times New Roman" w:hAnsi="Times New Roman" w:cs="Times New Roman"/>
          <w:sz w:val="28"/>
          <w:szCs w:val="28"/>
        </w:rPr>
        <w:t xml:space="preserve">/QĐ-TTHĐND ngày </w:t>
      </w:r>
      <w:r w:rsidR="00780CD0">
        <w:rPr>
          <w:rFonts w:ascii="Times New Roman" w:hAnsi="Times New Roman" w:cs="Times New Roman"/>
          <w:sz w:val="28"/>
          <w:szCs w:val="28"/>
        </w:rPr>
        <w:t>21</w:t>
      </w:r>
      <w:r w:rsidRPr="008A3854">
        <w:rPr>
          <w:rFonts w:ascii="Times New Roman" w:hAnsi="Times New Roman" w:cs="Times New Roman"/>
          <w:sz w:val="28"/>
          <w:szCs w:val="28"/>
        </w:rPr>
        <w:t xml:space="preserve">/11/2025 chấp thuận đăng ký xây dựng Nghị quyết </w:t>
      </w:r>
      <w:r>
        <w:rPr>
          <w:rFonts w:ascii="Times New Roman" w:hAnsi="Times New Roman" w:cs="Times New Roman"/>
          <w:iCs/>
          <w:sz w:val="28"/>
          <w:szCs w:val="28"/>
          <w:lang w:val="sv-SE"/>
        </w:rPr>
        <w:t>về cơ chế, chính sách bố trí vốn ngân sách địa phương ủy thác để thực hiện chính sách tín dụng ưu đãi thông qua Ngân hàng Chính sách xã hội.</w:t>
      </w:r>
    </w:p>
    <w:p w14:paraId="207AF3D9" w14:textId="77777777" w:rsidR="00D50E1C" w:rsidRDefault="00D50E1C" w:rsidP="00D50E1C">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iCs/>
          <w:sz w:val="28"/>
          <w:szCs w:val="28"/>
          <w:lang w:val="sv-SE"/>
        </w:rPr>
        <w:t>4.</w:t>
      </w:r>
      <w:r>
        <w:rPr>
          <w:rFonts w:ascii="Times New Roman" w:hAnsi="Times New Roman" w:cs="Times New Roman"/>
          <w:iCs/>
          <w:sz w:val="28"/>
          <w:szCs w:val="28"/>
          <w:lang w:val="sv-SE"/>
        </w:rPr>
        <w:t xml:space="preserve"> Sở Tài chính đã xây dựng hồ sơ dự thảo Nghị quyết (Tờ trình của Ủy ban nhân dân thành phố, dự thảo Nghị quyết của Hội đồng nhân dân thành phố,...) gửi đăng tải trên Cổng thông tin điện tử thành phố,</w:t>
      </w:r>
      <w:r w:rsidRPr="00204F04">
        <w:rPr>
          <w:rFonts w:ascii="Times New Roman" w:hAnsi="Times New Roman" w:cs="Times New Roman"/>
          <w:iCs/>
          <w:sz w:val="28"/>
          <w:szCs w:val="28"/>
          <w:lang w:val="sv-SE"/>
        </w:rPr>
        <w:t xml:space="preserve"> </w:t>
      </w:r>
      <w:r>
        <w:rPr>
          <w:rFonts w:ascii="Times New Roman" w:hAnsi="Times New Roman" w:cs="Times New Roman"/>
          <w:iCs/>
          <w:sz w:val="28"/>
          <w:szCs w:val="28"/>
          <w:lang w:val="sv-SE"/>
        </w:rPr>
        <w:t>Cổng thông tin điện tử cơ quan Sở Tài chính, có Văn bản xin ý kiến phản biện của Ủy ban Mặt trận Tổ quốc Việt Nam thành phố và xin ý kiến của Sở Tư pháp, Sở Nội vụ, Sở Khoa học và Công nghệ và các cơ quan liên quan.</w:t>
      </w:r>
    </w:p>
    <w:p w14:paraId="27E990FE" w14:textId="6F60DAE1" w:rsidR="00D50E1C" w:rsidRDefault="00D50E1C" w:rsidP="00D50E1C">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sz w:val="28"/>
          <w:szCs w:val="28"/>
        </w:rPr>
        <w:t>5.</w:t>
      </w:r>
      <w:r>
        <w:rPr>
          <w:rFonts w:ascii="Times New Roman" w:hAnsi="Times New Roman" w:cs="Times New Roman"/>
          <w:sz w:val="28"/>
          <w:szCs w:val="28"/>
        </w:rPr>
        <w:t xml:space="preserve"> Trên cơ sở ý kiến phản biện xã hội của </w:t>
      </w:r>
      <w:r>
        <w:rPr>
          <w:rFonts w:ascii="Times New Roman" w:hAnsi="Times New Roman" w:cs="Times New Roman"/>
          <w:iCs/>
          <w:sz w:val="28"/>
          <w:szCs w:val="28"/>
          <w:lang w:val="sv-SE"/>
        </w:rPr>
        <w:t xml:space="preserve">Ủy ban Mặt trận Tổ quốc Việt Nam thành phố, ý kiến tham gia của các cơ quan, đơn vị, địa phương, ý kiến trên Cổng thông tin điện tử thành phố, Cổng thông tin điện tử cơ quan Sở Tài chính, Sở Tài chính tổng hợp, tiếp thu, giải trình ý kiến tham gia góp ý, Lập bản tổng hợp và đăng trên Cổng thông tin điện tử của Sở Tài chính; hoàn thiện hồ sơ dự </w:t>
      </w:r>
      <w:r>
        <w:rPr>
          <w:rFonts w:ascii="Times New Roman" w:hAnsi="Times New Roman" w:cs="Times New Roman"/>
          <w:iCs/>
          <w:sz w:val="28"/>
          <w:szCs w:val="28"/>
          <w:lang w:val="sv-SE"/>
        </w:rPr>
        <w:lastRenderedPageBreak/>
        <w:t xml:space="preserve">thảo Nghị quyết kèm theo Công văn số </w:t>
      </w:r>
      <w:r w:rsidR="00780CD0">
        <w:rPr>
          <w:rFonts w:ascii="Times New Roman" w:hAnsi="Times New Roman" w:cs="Times New Roman"/>
          <w:iCs/>
          <w:sz w:val="28"/>
          <w:szCs w:val="28"/>
          <w:lang w:val="sv-SE"/>
        </w:rPr>
        <w:t>8956/STC-THQH ngày 24</w:t>
      </w:r>
      <w:bookmarkStart w:id="2" w:name="_GoBack"/>
      <w:bookmarkEnd w:id="2"/>
      <w:r>
        <w:rPr>
          <w:rFonts w:ascii="Times New Roman" w:hAnsi="Times New Roman" w:cs="Times New Roman"/>
          <w:iCs/>
          <w:sz w:val="28"/>
          <w:szCs w:val="28"/>
          <w:lang w:val="sv-SE"/>
        </w:rPr>
        <w:t>/11/2025 gửi Sở Tư pháp thẩm định theo quy định.</w:t>
      </w:r>
    </w:p>
    <w:p w14:paraId="466C2CDA" w14:textId="77777777" w:rsidR="00D50E1C" w:rsidRDefault="00D50E1C" w:rsidP="00D50E1C">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iCs/>
          <w:sz w:val="28"/>
          <w:szCs w:val="28"/>
          <w:lang w:val="sv-SE"/>
        </w:rPr>
        <w:t>6.</w:t>
      </w:r>
      <w:r>
        <w:rPr>
          <w:rFonts w:ascii="Times New Roman" w:hAnsi="Times New Roman" w:cs="Times New Roman"/>
          <w:iCs/>
          <w:sz w:val="28"/>
          <w:szCs w:val="28"/>
          <w:lang w:val="sv-SE"/>
        </w:rPr>
        <w:t xml:space="preserve"> Ngày ...../11/2025, Sở Tư pháp có Báo cáo thẩm định số ...../BC-STP, trong đó xác định hồ sơ dự thảo Nghị quyết do Sở Tài chính chủ trì soạn thảo đủ điều kiện báo cáo Ủy ban nhân dân thành phố trình Hội đồng nhân dân thành phố. Trên cơ sở ý kiến của Sở Tư pháp, Sở Tài chính chủ động rà soát, hoàn thiện trực tiếp dự thảo Nghị quyết, báo cáo Ủy ban nhân dân thành phố về việc xây dựng Nghị quyết.</w:t>
      </w:r>
    </w:p>
    <w:p w14:paraId="3F017319" w14:textId="77777777" w:rsidR="00D50E1C"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iCs/>
          <w:sz w:val="28"/>
          <w:szCs w:val="28"/>
          <w:lang w:val="sv-SE"/>
        </w:rPr>
        <w:t>Như vậy, việc xây dựng dự thảo Nghị quyết về cơ chế, chính sách bố trí vốn ngân sách địa phương ủy thác để thực hiện chính sách tín dụng ưu đãi thông qua Ngân hàng Chính sách xã hội đã thực hiện đầy đủ trình tự, thủ tục theo quy định của Luật Ban hành văn bản quy phạm pháp luật, đủ điều kiện để Ủy ban nhân dân thành phố trình Hội đồng nhân dân thành phố quyết định.</w:t>
      </w:r>
    </w:p>
    <w:p w14:paraId="35A95FFF"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IV</w:t>
      </w:r>
      <w:r w:rsidRPr="0099432B">
        <w:rPr>
          <w:rFonts w:ascii="Times New Roman" w:hAnsi="Times New Roman" w:cs="Times New Roman"/>
          <w:b/>
          <w:sz w:val="28"/>
          <w:szCs w:val="28"/>
        </w:rPr>
        <w:t xml:space="preserve">. </w:t>
      </w:r>
      <w:r>
        <w:rPr>
          <w:rFonts w:ascii="Times New Roman" w:hAnsi="Times New Roman" w:cs="Times New Roman"/>
          <w:b/>
          <w:sz w:val="28"/>
          <w:szCs w:val="28"/>
        </w:rPr>
        <w:t>BỐ CỤC VÀ NỘI DUNG CƠ BẢN CỦA NGHỊ QUYẾT</w:t>
      </w:r>
    </w:p>
    <w:p w14:paraId="3DD49247"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Phạm vi điều chỉnh</w:t>
      </w:r>
      <w:r>
        <w:rPr>
          <w:rFonts w:ascii="Times New Roman" w:hAnsi="Times New Roman" w:cs="Times New Roman"/>
          <w:b/>
          <w:sz w:val="28"/>
          <w:szCs w:val="28"/>
        </w:rPr>
        <w:t>, đối tượng áp dụng</w:t>
      </w:r>
    </w:p>
    <w:p w14:paraId="1EFC8310" w14:textId="77777777" w:rsidR="00D50E1C" w:rsidRPr="00204F04" w:rsidRDefault="00D50E1C" w:rsidP="00D50E1C">
      <w:pPr>
        <w:tabs>
          <w:tab w:val="left" w:pos="3912"/>
        </w:tabs>
        <w:spacing w:before="120" w:after="120" w:line="360" w:lineRule="atLeast"/>
        <w:ind w:firstLine="720"/>
        <w:jc w:val="both"/>
        <w:rPr>
          <w:rFonts w:ascii="Times New Roman" w:hAnsi="Times New Roman" w:cs="Times New Roman"/>
          <w:b/>
          <w:sz w:val="28"/>
          <w:szCs w:val="28"/>
        </w:rPr>
      </w:pPr>
      <w:r w:rsidRPr="00204F04">
        <w:rPr>
          <w:rFonts w:ascii="Times New Roman" w:hAnsi="Times New Roman" w:cs="Times New Roman"/>
          <w:b/>
          <w:sz w:val="28"/>
          <w:szCs w:val="28"/>
        </w:rPr>
        <w:t>1.1. Phạm vi điều chỉnh</w:t>
      </w:r>
    </w:p>
    <w:p w14:paraId="583CCB69"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Nghị quyết quy định </w:t>
      </w:r>
      <w:r>
        <w:rPr>
          <w:rFonts w:ascii="Times New Roman" w:hAnsi="Times New Roman" w:cs="Times New Roman"/>
          <w:iCs/>
          <w:sz w:val="28"/>
          <w:szCs w:val="28"/>
          <w:lang w:val="sv-SE"/>
        </w:rPr>
        <w:t>về cơ chế, chính sách bố trí vốn ngân sách địa phương ủy thác để thực hiện chính sách tín dụng ưu đãi thông qua Ngân hàng Chính sách xã hội</w:t>
      </w:r>
      <w:r w:rsidRPr="0099432B">
        <w:rPr>
          <w:rFonts w:ascii="Times New Roman" w:hAnsi="Times New Roman" w:cs="Times New Roman"/>
          <w:sz w:val="28"/>
          <w:szCs w:val="28"/>
        </w:rPr>
        <w:t>, nhằm hỗ trợ thực hiện các mục tiêu phát triển kinh tế - xã hội, giảm nghèo bền vững, tạo việc làm và bảo đảm an sinh xã hội trên địa bàn thành phố.</w:t>
      </w:r>
    </w:p>
    <w:p w14:paraId="2F5469BD" w14:textId="77777777" w:rsidR="00D50E1C" w:rsidRPr="0099432B" w:rsidRDefault="00D50E1C" w:rsidP="00D50E1C">
      <w:pPr>
        <w:tabs>
          <w:tab w:val="left" w:pos="3912"/>
        </w:tabs>
        <w:spacing w:before="120" w:after="120" w:line="360" w:lineRule="atLeast"/>
        <w:ind w:firstLine="720"/>
        <w:jc w:val="both"/>
        <w:rPr>
          <w:rFonts w:ascii="Times New Roman" w:hAnsi="Times New Roman" w:cs="Times New Roman"/>
          <w:sz w:val="28"/>
          <w:szCs w:val="28"/>
        </w:rPr>
      </w:pPr>
      <w:r w:rsidRPr="0099432B">
        <w:rPr>
          <w:rFonts w:ascii="Times New Roman" w:hAnsi="Times New Roman" w:cs="Times New Roman"/>
          <w:sz w:val="28"/>
          <w:szCs w:val="28"/>
        </w:rPr>
        <w:t>Nghị quyết không điều chỉnh các khoản vốn tín dụng chính sách được cấp từ ngân sách Trung ương hoặc các nguồn vốn ủy thác khác theo quy định của pháp luật.</w:t>
      </w:r>
    </w:p>
    <w:p w14:paraId="54695565" w14:textId="77777777" w:rsidR="00D50E1C" w:rsidRPr="0099432B"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b/>
          <w:sz w:val="28"/>
          <w:szCs w:val="28"/>
        </w:rPr>
        <w:t>1.2</w:t>
      </w:r>
      <w:r w:rsidRPr="0099432B">
        <w:rPr>
          <w:rFonts w:ascii="Times New Roman" w:hAnsi="Times New Roman" w:cs="Times New Roman"/>
          <w:b/>
          <w:sz w:val="28"/>
          <w:szCs w:val="28"/>
        </w:rPr>
        <w:t>. Đối tượng áp dụng</w:t>
      </w:r>
    </w:p>
    <w:p w14:paraId="67FDE672"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273B67">
        <w:rPr>
          <w:rFonts w:ascii="Times New Roman" w:hAnsi="Times New Roman" w:cs="Times New Roman"/>
          <w:sz w:val="28"/>
          <w:szCs w:val="28"/>
        </w:rPr>
        <w:t>Các cơ quan, đơn vị, tổ chức, cá nhân có liên quan đến việc quản lý, sử dụng nguồn vốn ngân sách địa phương ủy thác thông qua Ngân hàng Chính sách xã hội để cho vay đối với người nghèo và các đối tượng chính sách khác trên địa bàn thành phố Hải Phòng</w:t>
      </w:r>
      <w:r w:rsidRPr="0099432B">
        <w:rPr>
          <w:rFonts w:ascii="Times New Roman" w:hAnsi="Times New Roman" w:cs="Times New Roman"/>
          <w:sz w:val="28"/>
          <w:szCs w:val="28"/>
        </w:rPr>
        <w:t>.</w:t>
      </w:r>
    </w:p>
    <w:p w14:paraId="127E8CB1" w14:textId="77777777" w:rsidR="00D50E1C" w:rsidRPr="00273B67"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273B67">
        <w:rPr>
          <w:rFonts w:ascii="Times New Roman" w:hAnsi="Times New Roman" w:cs="Times New Roman"/>
          <w:b/>
          <w:sz w:val="28"/>
          <w:szCs w:val="28"/>
        </w:rPr>
        <w:t>2. Bố của của Nghị quyết</w:t>
      </w:r>
    </w:p>
    <w:p w14:paraId="1BE81DA6"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Nghị quyết bao gồm 12 điều, cụ thể:</w:t>
      </w:r>
    </w:p>
    <w:p w14:paraId="32C61763"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Điều 1. Phạm vi điều chỉnh và đối tượng áp dụng</w:t>
      </w:r>
    </w:p>
    <w:p w14:paraId="747BFFA3"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Điều 2. Nguồn vốn cho vay</w:t>
      </w:r>
    </w:p>
    <w:p w14:paraId="540B05C7" w14:textId="77777777" w:rsidR="00D50E1C"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 xml:space="preserve">- Điều 3 đến Điều </w:t>
      </w:r>
      <w:r>
        <w:rPr>
          <w:rFonts w:ascii="Times New Roman" w:hAnsi="Times New Roman" w:cs="Times New Roman"/>
          <w:sz w:val="28"/>
          <w:szCs w:val="28"/>
        </w:rPr>
        <w:t>9</w:t>
      </w:r>
      <w:r w:rsidRPr="00934AD0">
        <w:rPr>
          <w:rFonts w:ascii="Times New Roman" w:hAnsi="Times New Roman" w:cs="Times New Roman"/>
          <w:sz w:val="28"/>
          <w:szCs w:val="28"/>
        </w:rPr>
        <w:t>. Quy định các cơ chế, chính sách tín dụng ưu đãi thông qua Ngân hàng Chính sách xã hội</w:t>
      </w:r>
    </w:p>
    <w:p w14:paraId="45E97CFB"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Điều 10. Nguyên tắc thực hiện</w:t>
      </w:r>
    </w:p>
    <w:p w14:paraId="296C934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lastRenderedPageBreak/>
        <w:t>- Điều 11. Hiệu lực thi hành</w:t>
      </w:r>
    </w:p>
    <w:p w14:paraId="455B12CA"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 Điều 12. Tổ chức thực hiện</w:t>
      </w:r>
    </w:p>
    <w:p w14:paraId="51EC9CDC"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34AD0">
        <w:rPr>
          <w:rFonts w:ascii="Times New Roman" w:hAnsi="Times New Roman" w:cs="Times New Roman"/>
          <w:b/>
          <w:sz w:val="28"/>
          <w:szCs w:val="28"/>
        </w:rPr>
        <w:t>3. Nội dung cơ bản</w:t>
      </w:r>
    </w:p>
    <w:p w14:paraId="7D4A76B7" w14:textId="77777777" w:rsidR="00D50E1C" w:rsidRPr="00934AD0" w:rsidRDefault="00D50E1C" w:rsidP="00D50E1C">
      <w:pPr>
        <w:tabs>
          <w:tab w:val="left" w:pos="3912"/>
        </w:tabs>
        <w:spacing w:before="120" w:after="120" w:line="360" w:lineRule="atLeast"/>
        <w:ind w:firstLine="709"/>
        <w:jc w:val="both"/>
        <w:rPr>
          <w:rFonts w:ascii="Times New Roman" w:eastAsia="Times New Roman" w:hAnsi="Times New Roman" w:cs="Times New Roman"/>
          <w:sz w:val="28"/>
          <w:szCs w:val="28"/>
        </w:rPr>
      </w:pPr>
      <w:r w:rsidRPr="00934AD0">
        <w:rPr>
          <w:rFonts w:ascii="Times New Roman" w:hAnsi="Times New Roman" w:cs="Times New Roman"/>
          <w:sz w:val="28"/>
          <w:szCs w:val="28"/>
        </w:rPr>
        <w:t>Nghị quyết quy định</w:t>
      </w:r>
      <w:r w:rsidRPr="00934AD0">
        <w:rPr>
          <w:rFonts w:ascii="Times New Roman" w:hAnsi="Times New Roman" w:cs="Times New Roman"/>
          <w:b/>
          <w:sz w:val="28"/>
          <w:szCs w:val="28"/>
        </w:rPr>
        <w:t xml:space="preserve"> </w:t>
      </w:r>
      <w:r>
        <w:rPr>
          <w:rFonts w:ascii="Times New Roman" w:eastAsia=".VnTimeH" w:hAnsi="Times New Roman" w:cs="Times New Roman"/>
          <w:sz w:val="28"/>
          <w:szCs w:val="28"/>
        </w:rPr>
        <w:t xml:space="preserve">cơ chế, chính sách </w:t>
      </w:r>
      <w:r w:rsidRPr="0099432B">
        <w:rPr>
          <w:rFonts w:ascii="Times New Roman" w:eastAsia="Times New Roman" w:hAnsi="Times New Roman" w:cs="Times New Roman"/>
          <w:sz w:val="28"/>
          <w:szCs w:val="28"/>
        </w:rPr>
        <w:t>bố trí vốn ngân sách địa phương ủy thác để thực hi</w:t>
      </w:r>
      <w:r w:rsidRPr="0099432B">
        <w:rPr>
          <w:rFonts w:ascii="Times New Roman" w:hAnsi="Times New Roman" w:cs="Times New Roman"/>
          <w:sz w:val="28"/>
          <w:szCs w:val="28"/>
        </w:rPr>
        <w:t>ện chính sách tín dụng ưu đãi thông qua Ngân hàng Chính sách xã hội</w:t>
      </w:r>
      <w:r w:rsidRPr="00934AD0">
        <w:rPr>
          <w:rFonts w:ascii="Times New Roman" w:eastAsia=".VnTimeH" w:hAnsi="Times New Roman" w:cs="Times New Roman"/>
          <w:sz w:val="28"/>
          <w:szCs w:val="28"/>
        </w:rPr>
        <w:t>, cụ thể</w:t>
      </w:r>
      <w:r w:rsidRPr="00934AD0">
        <w:rPr>
          <w:rFonts w:ascii="Times New Roman" w:eastAsia="Times New Roman" w:hAnsi="Times New Roman" w:cs="Times New Roman"/>
          <w:sz w:val="28"/>
          <w:szCs w:val="28"/>
        </w:rPr>
        <w:t>:</w:t>
      </w:r>
    </w:p>
    <w:p w14:paraId="2CB93FAB" w14:textId="77777777" w:rsidR="00D50E1C" w:rsidRPr="00934AD0" w:rsidRDefault="00D50E1C" w:rsidP="00D50E1C">
      <w:pPr>
        <w:tabs>
          <w:tab w:val="left" w:pos="3912"/>
        </w:tabs>
        <w:spacing w:before="120" w:after="120" w:line="360" w:lineRule="atLeast"/>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934AD0">
        <w:rPr>
          <w:rFonts w:ascii="Times New Roman" w:eastAsia="Times New Roman" w:hAnsi="Times New Roman" w:cs="Times New Roman"/>
          <w:b/>
          <w:sz w:val="28"/>
          <w:szCs w:val="28"/>
        </w:rPr>
        <w:t>1. Nguồn vốn cho vay</w:t>
      </w:r>
    </w:p>
    <w:p w14:paraId="59CC6041"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Ngân sách địa phương bố trí vốn ủy thác cho vay qua Ngân hàng Chính sách xã hội để thực hiện các chính sách tín dụng ưu đãi đối với người nghèo và các đối tượng chính sách khác trên địa bàn thành phố tại kế hoạch vốn đầu tư công trung hạn và hằng năm theo nhu cầu kế hoạch tăng trưởng tín dụng của Ngân hàng Chính sách xã hội và khả năng cân đối vốn của thành phố.</w:t>
      </w:r>
    </w:p>
    <w:p w14:paraId="1095955A" w14:textId="77777777" w:rsidR="00D50E1C" w:rsidRPr="00934AD0" w:rsidRDefault="00D50E1C" w:rsidP="00D50E1C">
      <w:pPr>
        <w:tabs>
          <w:tab w:val="left" w:pos="3912"/>
        </w:tabs>
        <w:spacing w:before="120" w:after="120" w:line="360" w:lineRule="atLeast"/>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934AD0">
        <w:rPr>
          <w:rFonts w:ascii="Times New Roman" w:eastAsia="Times New Roman" w:hAnsi="Times New Roman" w:cs="Times New Roman"/>
          <w:b/>
          <w:sz w:val="28"/>
          <w:szCs w:val="28"/>
        </w:rPr>
        <w:t>2. Cơ chế cho vay đối với từng chính sách tín dụng cụ thể</w:t>
      </w:r>
    </w:p>
    <w:p w14:paraId="558F5B36"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2.1. Chương trình cho vay hộ nghèo, hộ cận nghèo, hộ mới thoát nghèo</w:t>
      </w:r>
    </w:p>
    <w:p w14:paraId="77AB0553"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bookmarkStart w:id="3" w:name="dieu_4"/>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bookmarkEnd w:id="3"/>
    </w:p>
    <w:p w14:paraId="76F831C4"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 xml:space="preserve">Mức cho vay đối với hộ nghèo, hộ cận nghèo, hộ mới thoát nghèo tối đa là 100 triệu đồng/hộ. </w:t>
      </w:r>
    </w:p>
    <w:p w14:paraId="2A9A2CB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p>
    <w:p w14:paraId="77B1E302"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Thời hạn cho vay đối với hộ nghèo, hộ cận nghèo tối đa là 120 tháng.</w:t>
      </w:r>
    </w:p>
    <w:p w14:paraId="7E5EB9F6"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Thời hạn cho vay</w:t>
      </w:r>
      <w:r w:rsidRPr="00934AD0">
        <w:rPr>
          <w:rFonts w:ascii="Times New Roman" w:hAnsi="Times New Roman" w:cs="Times New Roman"/>
          <w:sz w:val="28"/>
          <w:szCs w:val="28"/>
        </w:rPr>
        <w:t xml:space="preserve"> đối với hộ mới thoát nghèo tối đa là 60 tháng.</w:t>
      </w:r>
    </w:p>
    <w:p w14:paraId="1311047C"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0EE5D51A"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cho vay đối với hộ</w:t>
      </w:r>
      <w:r>
        <w:rPr>
          <w:rFonts w:ascii="Times New Roman" w:hAnsi="Times New Roman" w:cs="Times New Roman"/>
          <w:sz w:val="28"/>
          <w:szCs w:val="28"/>
        </w:rPr>
        <w:t xml:space="preserve"> nghèo là 6,24</w:t>
      </w:r>
      <w:r w:rsidRPr="00934AD0">
        <w:rPr>
          <w:rFonts w:ascii="Times New Roman" w:hAnsi="Times New Roman" w:cs="Times New Roman"/>
          <w:sz w:val="28"/>
          <w:szCs w:val="28"/>
        </w:rPr>
        <w:t>%/năm.</w:t>
      </w:r>
    </w:p>
    <w:p w14:paraId="222D07E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cho vay đối với hộ cận nghèo bằng 120% lãi suất cho vay đối với hộ nghèo.</w:t>
      </w:r>
    </w:p>
    <w:p w14:paraId="34962C3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cho vay đối với hộ mới thoát nghèo bằng 125% lãi suất cho vay đối với hộ nghèo.</w:t>
      </w:r>
    </w:p>
    <w:p w14:paraId="002B5CBB"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2.2. Chương trình cho vay đối với học sinh, sinh viên có hoàn cảnh khó khăn theo học tại các trường đại học (hoặc tương đương đại học), cao đẳng, trung cấp chuyên nghiệp và tại các cơ sở đào tạo nghề được thành lập và hoạt động theo quy định của pháp luật Việt Nam</w:t>
      </w:r>
    </w:p>
    <w:p w14:paraId="1A911321"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p>
    <w:p w14:paraId="4A979E5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Mức vay vốn tối đa là 04 triệu đồng/tháng/học sinh, sinh viên.</w:t>
      </w:r>
    </w:p>
    <w:p w14:paraId="35A3925D"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934AD0">
        <w:rPr>
          <w:rFonts w:ascii="Times New Roman" w:hAnsi="Times New Roman" w:cs="Times New Roman"/>
          <w:sz w:val="28"/>
          <w:szCs w:val="28"/>
        </w:rPr>
        <w:t xml:space="preserve"> Ngân hàng Chính sách xã hội quy định mức cho vay cụ thể đối với học sinh, sinh viên căn cứ vào mức thu học phí của từng trường và sinh hoạt phí theo vùng nhưng không vượt quá mức cho vay nêu trên.</w:t>
      </w:r>
    </w:p>
    <w:p w14:paraId="5F32BC6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Khi chính sách học phí của Nhà nước có thay đổi và giá cả sinh hoạt có biến động, thực hiện theo quyết định của Thủ tướng Chính phủ về mức vốn cho vay điều chỉnh.</w:t>
      </w:r>
    </w:p>
    <w:p w14:paraId="38725AE3"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p>
    <w:p w14:paraId="16159B6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Thực hiện theo quy định tại Quyết định số 157/2007/QĐ-TTg ngày 27/9/2007 của Thủ tướng Chính phủ.</w:t>
      </w:r>
    </w:p>
    <w:p w14:paraId="55F73ED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0933A7F0"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w:t>
      </w:r>
      <w:r>
        <w:rPr>
          <w:rFonts w:ascii="Times New Roman" w:hAnsi="Times New Roman" w:cs="Times New Roman"/>
          <w:sz w:val="28"/>
          <w:szCs w:val="28"/>
        </w:rPr>
        <w:t>t cho vay là 6,24</w:t>
      </w:r>
      <w:r w:rsidRPr="00934AD0">
        <w:rPr>
          <w:rFonts w:ascii="Times New Roman" w:hAnsi="Times New Roman" w:cs="Times New Roman"/>
          <w:sz w:val="28"/>
          <w:szCs w:val="28"/>
        </w:rPr>
        <w:t>%/năm.</w:t>
      </w:r>
    </w:p>
    <w:p w14:paraId="1DBE5B23"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nợ quá hạn được tính bằng 130% lãi suất cho vay.</w:t>
      </w:r>
    </w:p>
    <w:p w14:paraId="2ABB02F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2.3. Chương trình cho vay nước sạch và vệ sinh môi trường nông thôn</w:t>
      </w:r>
    </w:p>
    <w:p w14:paraId="636E835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p>
    <w:p w14:paraId="21B296B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Mức cho vay tối đa là 25 triệu đồng/01 loại công trình/khách hàng. </w:t>
      </w:r>
    </w:p>
    <w:p w14:paraId="5B4D0E6C"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Khách hàng được vay vốn để đầu tư mới, nâng cấp, cải tạo, sửa chữa 02 loại công trình nước và vệ sinh môi trường hộ gia đình nhưng tổng dư nợ mỗi loại công trình không vượt quá mức cho vay tối đa của mỗi loại công trình.</w:t>
      </w:r>
    </w:p>
    <w:p w14:paraId="362F2F8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p>
    <w:p w14:paraId="4B40511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Thời hạn cho vay do Ngân hàng Chính sách xã hội thỏa thuận với khách hàng nhưng tối đa là 05 năm (60 tháng).</w:t>
      </w:r>
    </w:p>
    <w:p w14:paraId="7D74F9BC"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0B9D9B95" w14:textId="6A4FAF0D"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w:t>
      </w:r>
      <w:r>
        <w:rPr>
          <w:rFonts w:ascii="Times New Roman" w:hAnsi="Times New Roman" w:cs="Times New Roman"/>
          <w:sz w:val="28"/>
          <w:szCs w:val="28"/>
        </w:rPr>
        <w:t>t cho vay</w:t>
      </w:r>
      <w:r w:rsidR="00C901DE">
        <w:rPr>
          <w:rFonts w:ascii="Times New Roman" w:hAnsi="Times New Roman" w:cs="Times New Roman"/>
          <w:sz w:val="28"/>
          <w:szCs w:val="28"/>
        </w:rPr>
        <w:t xml:space="preserve"> là</w:t>
      </w:r>
      <w:r>
        <w:rPr>
          <w:rFonts w:ascii="Times New Roman" w:hAnsi="Times New Roman" w:cs="Times New Roman"/>
          <w:sz w:val="28"/>
          <w:szCs w:val="28"/>
        </w:rPr>
        <w:t xml:space="preserve"> 8,4</w:t>
      </w:r>
      <w:r w:rsidRPr="00934AD0">
        <w:rPr>
          <w:rFonts w:ascii="Times New Roman" w:hAnsi="Times New Roman" w:cs="Times New Roman"/>
          <w:sz w:val="28"/>
          <w:szCs w:val="28"/>
        </w:rPr>
        <w:t>%/năm.</w:t>
      </w:r>
    </w:p>
    <w:p w14:paraId="38666764"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nợ quá hạn bằng 130% lãi suất cho vay.</w:t>
      </w:r>
    </w:p>
    <w:p w14:paraId="4B992D03"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 xml:space="preserve">2.4. Chương trình cho vay đối với người chấp hành xong án phạt tù </w:t>
      </w:r>
    </w:p>
    <w:p w14:paraId="4E60A31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p>
    <w:p w14:paraId="6C5D320B"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Đối với vay vốn để đào tạo nghề: Mức vốn cho vay tối đa là 04 triệu đồng/tháng/người chấp hành xong án phạt tù.</w:t>
      </w:r>
    </w:p>
    <w:p w14:paraId="4E55D2E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Đối với vay vốn để sản xuất, kinh doanh, tạo việc làm:</w:t>
      </w:r>
      <w:r>
        <w:rPr>
          <w:rFonts w:ascii="Times New Roman" w:hAnsi="Times New Roman" w:cs="Times New Roman"/>
          <w:sz w:val="28"/>
          <w:szCs w:val="28"/>
        </w:rPr>
        <w:t xml:space="preserve"> </w:t>
      </w:r>
      <w:r w:rsidRPr="00934AD0">
        <w:rPr>
          <w:rFonts w:ascii="Times New Roman" w:hAnsi="Times New Roman" w:cs="Times New Roman"/>
          <w:sz w:val="28"/>
          <w:szCs w:val="28"/>
        </w:rPr>
        <w:t>Mức vốn cho vay tối đa là 100 triệu đồng/người chấp hành xong án phạt tù. Mức vốn cho vay tối đa là 02 tỷ đồng/dự án của cơ sở sản xuất kinh doanh và không quá 100 triệu đồng/người lao động tại cơ sở sản xuất kinh doanh.</w:t>
      </w:r>
    </w:p>
    <w:p w14:paraId="4D88819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r w:rsidRPr="00934AD0">
        <w:rPr>
          <w:rFonts w:ascii="Times New Roman" w:hAnsi="Times New Roman" w:cs="Times New Roman"/>
          <w:sz w:val="28"/>
          <w:szCs w:val="28"/>
        </w:rPr>
        <w:t xml:space="preserve"> </w:t>
      </w:r>
    </w:p>
    <w:p w14:paraId="08E16FDB"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lastRenderedPageBreak/>
        <w:t>Thực hiện theo quy định tại Quyết định số 22/2023/QĐ-TTg ngày 17/8/2023 của Thủ tướng Chính phủ.</w:t>
      </w:r>
    </w:p>
    <w:p w14:paraId="4B8CD5C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74F266D1"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cho vay bằng lãi suất cho vay đối với hộ nghèo quy định theo từng thời kỳ.</w:t>
      </w:r>
    </w:p>
    <w:p w14:paraId="125F683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nợ quá hạn bằng 130% lãi suất cho vay.</w:t>
      </w:r>
    </w:p>
    <w:p w14:paraId="712E15C4"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2.5. Chương trình cho vay để mua, thuê mua nhà ở xã hội; xây dựng mới hoặc cải tạo, sửa chữa nhà ở</w:t>
      </w:r>
    </w:p>
    <w:p w14:paraId="1005EFD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p>
    <w:p w14:paraId="4ECF242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Trường hợp mua, thuê mua nhà ở xã hội thì mức vốn cho vay tối đa bằng 80% giá trị Hợp đồng mua, thuê mua nhà.</w:t>
      </w:r>
    </w:p>
    <w:p w14:paraId="7BABFC6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Trường hợp xây dựng mới hoặc cải tạo, sửa chữa nhà ở thì mức vốn cho vay tối đa bằng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p>
    <w:p w14:paraId="1000149B"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r w:rsidRPr="00934AD0">
        <w:rPr>
          <w:rFonts w:ascii="Times New Roman" w:hAnsi="Times New Roman" w:cs="Times New Roman"/>
          <w:sz w:val="28"/>
          <w:szCs w:val="28"/>
        </w:rPr>
        <w:t xml:space="preserve"> </w:t>
      </w:r>
    </w:p>
    <w:p w14:paraId="6E232F8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Thời hạn vay do ngân hàng và khách hàng thỏa thuận phù hợp với khả năng trả nợ của khách hàng và tối đa không quá 25 năm kể từ ngày giải ngân khoản vay đầu tiên.</w:t>
      </w:r>
    </w:p>
    <w:p w14:paraId="56E38192"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70EE9FF8"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Lãi suất cho vay bằng 5,4%/năm. Lãi suất nợ quá hạn bằng 130% lãi suất cho vay.</w:t>
      </w:r>
    </w:p>
    <w:p w14:paraId="0D7BD672"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2.6. Chương trình cho vay đối với học sinh, sinh viên, học viên thạc sĩ, nghiên cứu sinh học các ngành khoa học, công nghệ, kỹ thuật và toán</w:t>
      </w:r>
    </w:p>
    <w:p w14:paraId="62DE95E0"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p>
    <w:p w14:paraId="102890A3"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Mức vốn cho vay tối đa đối với 01 người học để hỗ trợ trang trải tiền học phí, tiền sinh hoạt phí và chi phí học tập khác trong thời gian còn lại của khóa học, bao gồm: Toàn bộ tiền học phí phải đóng của người học (sau khi trừ các khoản học bổng và hỗ trợ tài chính khác của nhà trường nếu có) theo xác nhận của nhà trường; tiền sinh hoạt phí và chi phí học tập khác tối đa là </w:t>
      </w:r>
      <w:r>
        <w:rPr>
          <w:rFonts w:ascii="Times New Roman" w:hAnsi="Times New Roman" w:cs="Times New Roman"/>
          <w:sz w:val="28"/>
          <w:szCs w:val="28"/>
        </w:rPr>
        <w:t>0</w:t>
      </w:r>
      <w:r w:rsidRPr="00934AD0">
        <w:rPr>
          <w:rFonts w:ascii="Times New Roman" w:hAnsi="Times New Roman" w:cs="Times New Roman"/>
          <w:sz w:val="28"/>
          <w:szCs w:val="28"/>
        </w:rPr>
        <w:t>5 triệu đồng/tháng.</w:t>
      </w:r>
    </w:p>
    <w:p w14:paraId="7F41840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Căn cứ mức vốn cho vay nêu trên, Ngân hàng Chính sách xã hội thỏa thuận thống nhất với khách hàng vay vốn để xem xét, quyết định mức vốn cho vay cụ thể đối với từng người học.</w:t>
      </w:r>
    </w:p>
    <w:p w14:paraId="0F72A69C"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r w:rsidRPr="00934AD0">
        <w:rPr>
          <w:rFonts w:ascii="Times New Roman" w:hAnsi="Times New Roman" w:cs="Times New Roman"/>
          <w:sz w:val="28"/>
          <w:szCs w:val="28"/>
        </w:rPr>
        <w:t xml:space="preserve"> </w:t>
      </w:r>
    </w:p>
    <w:p w14:paraId="3C6E6CA3"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lastRenderedPageBreak/>
        <w:t>Thực hiện theo quy định tại Quyết định số 29/2025/QĐ-TTg ngày 28/8/202</w:t>
      </w:r>
      <w:r>
        <w:rPr>
          <w:rFonts w:ascii="Times New Roman" w:hAnsi="Times New Roman" w:cs="Times New Roman"/>
          <w:sz w:val="28"/>
          <w:szCs w:val="28"/>
        </w:rPr>
        <w:t>5</w:t>
      </w:r>
      <w:r w:rsidRPr="00934AD0">
        <w:rPr>
          <w:rFonts w:ascii="Times New Roman" w:hAnsi="Times New Roman" w:cs="Times New Roman"/>
          <w:sz w:val="28"/>
          <w:szCs w:val="28"/>
        </w:rPr>
        <w:t xml:space="preserve"> của Thủ tướng Chính phủ.</w:t>
      </w:r>
    </w:p>
    <w:p w14:paraId="734A8B5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0DD19368"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Lãi suất cho vay là 4,8%/năm.</w:t>
      </w:r>
    </w:p>
    <w:p w14:paraId="3C10B2C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nợ quá hạn được tính bằng 130% lãi suất cho vay.</w:t>
      </w:r>
    </w:p>
    <w:p w14:paraId="67A86140"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 xml:space="preserve">2.7. Chương trình cho vay giải quyết việc làm </w:t>
      </w:r>
    </w:p>
    <w:p w14:paraId="41A7BAFA"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w:t>
      </w:r>
    </w:p>
    <w:p w14:paraId="5ABCE3C8"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bookmarkStart w:id="4" w:name="muc_2_2"/>
      <w:r>
        <w:rPr>
          <w:rFonts w:ascii="Times New Roman" w:hAnsi="Times New Roman" w:cs="Times New Roman"/>
          <w:sz w:val="28"/>
          <w:szCs w:val="28"/>
        </w:rPr>
        <w:t>-</w:t>
      </w:r>
      <w:r w:rsidRPr="00934AD0">
        <w:rPr>
          <w:rFonts w:ascii="Times New Roman" w:hAnsi="Times New Roman" w:cs="Times New Roman"/>
          <w:sz w:val="28"/>
          <w:szCs w:val="28"/>
        </w:rPr>
        <w:t xml:space="preserve"> Cho vay ưu đãi đối với doanh nghiệp nhỏ và vừa, hợp tác xã, tổ hợp tác, hộ kinh doanh và người lao động</w:t>
      </w:r>
      <w:bookmarkEnd w:id="4"/>
      <w:r>
        <w:rPr>
          <w:rFonts w:ascii="Times New Roman" w:hAnsi="Times New Roman" w:cs="Times New Roman"/>
          <w:sz w:val="28"/>
          <w:szCs w:val="28"/>
        </w:rPr>
        <w:t xml:space="preserve">: </w:t>
      </w:r>
      <w:r w:rsidRPr="00934AD0">
        <w:rPr>
          <w:rFonts w:ascii="Times New Roman" w:hAnsi="Times New Roman" w:cs="Times New Roman"/>
          <w:sz w:val="28"/>
          <w:szCs w:val="28"/>
        </w:rPr>
        <w:t>Đối với cơ sở sản xuất, kinh doanh, mức vay tối đa là 02 tỷ đồng/dự án và không quá 100 triệu đồng cho 01 người lao động được tạo việc làm, duy trì và mở rộng việc làm. Đối với người lao động, mức vay tối đa là 100 triệu đồng. Mức vay cụ thể do Ngân hàng Chính sách xã hội xem xét căn cứ vào nguồn vốn, chu kỳ sản xuất, kinh doanh, khả năng trả nợ của đối tượng vay vốn để thỏa thuận với đối tượng vay vốn.</w:t>
      </w:r>
    </w:p>
    <w:p w14:paraId="1B7B5D21"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w:t>
      </w:r>
      <w:bookmarkStart w:id="5" w:name="muc_3_1"/>
      <w:r w:rsidRPr="00934AD0">
        <w:rPr>
          <w:rFonts w:ascii="Times New Roman" w:hAnsi="Times New Roman" w:cs="Times New Roman"/>
          <w:sz w:val="28"/>
          <w:szCs w:val="28"/>
        </w:rPr>
        <w:t>Cho vay ưu đãi đối với người lao động đi làm việc ở nước ngoài theo hợp đồng</w:t>
      </w:r>
      <w:bookmarkEnd w:id="5"/>
      <w:r>
        <w:rPr>
          <w:rFonts w:ascii="Times New Roman" w:hAnsi="Times New Roman" w:cs="Times New Roman"/>
          <w:sz w:val="28"/>
          <w:szCs w:val="28"/>
        </w:rPr>
        <w:t xml:space="preserve">: </w:t>
      </w:r>
      <w:r w:rsidRPr="00934AD0">
        <w:rPr>
          <w:rFonts w:ascii="Times New Roman" w:hAnsi="Times New Roman" w:cs="Times New Roman"/>
          <w:sz w:val="28"/>
          <w:szCs w:val="28"/>
        </w:rPr>
        <w:t>Mức vay tối đa 100% chi phí đi làm việc ở nước ngoài theo hợp đồng ký kết giữa người lao động và doanh nghiệp dịch vụ, tổ chức sự nghiệp đưa người lao động đi làm việc ở nước ngoài theo hợp đồng.</w:t>
      </w:r>
    </w:p>
    <w:p w14:paraId="66B07CEC"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r w:rsidRPr="00934AD0">
        <w:rPr>
          <w:rFonts w:ascii="Times New Roman" w:hAnsi="Times New Roman" w:cs="Times New Roman"/>
          <w:sz w:val="28"/>
          <w:szCs w:val="28"/>
        </w:rPr>
        <w:t xml:space="preserve"> </w:t>
      </w:r>
    </w:p>
    <w:p w14:paraId="1BB563F2"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Cho vay ưu đãi đối với doanh nghiệp nhỏ và vừa, hợp tác xã, tổ hợp tác, hộ kinh doanh và người lao động</w:t>
      </w:r>
      <w:r>
        <w:rPr>
          <w:rFonts w:ascii="Times New Roman" w:hAnsi="Times New Roman" w:cs="Times New Roman"/>
          <w:sz w:val="28"/>
          <w:szCs w:val="28"/>
        </w:rPr>
        <w:t xml:space="preserve">: </w:t>
      </w:r>
      <w:r w:rsidRPr="00934AD0">
        <w:rPr>
          <w:rFonts w:ascii="Times New Roman" w:hAnsi="Times New Roman" w:cs="Times New Roman"/>
          <w:sz w:val="28"/>
          <w:szCs w:val="28"/>
        </w:rPr>
        <w:t>Thời hạn vay vốn tối đa là 120 tháng. Thời hạn vay vốn cụ thể do Ngân hàng Chính sách xã hội xem xét căn cứ vào nguồn vốn, chu kỳ sản xuất, kinh doanh, khả năng trả nợ của đối tượng vay vốn để thỏa thuận với đối tượng vay vốn.</w:t>
      </w:r>
    </w:p>
    <w:p w14:paraId="18C7F83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Cho vay ưu đãi đối với người lao động đi làm việc ở nước ngoài theo hợp đồng</w:t>
      </w:r>
      <w:r>
        <w:rPr>
          <w:rFonts w:ascii="Times New Roman" w:hAnsi="Times New Roman" w:cs="Times New Roman"/>
          <w:sz w:val="28"/>
          <w:szCs w:val="28"/>
        </w:rPr>
        <w:t xml:space="preserve">: </w:t>
      </w:r>
      <w:r w:rsidRPr="00934AD0">
        <w:rPr>
          <w:rFonts w:ascii="Times New Roman" w:hAnsi="Times New Roman" w:cs="Times New Roman"/>
          <w:sz w:val="28"/>
          <w:szCs w:val="28"/>
        </w:rPr>
        <w:t>Thời hạn vay vốn hỗ trợ đi làm việc ở nước ngoài theo hợp đồng không vượt quá thời hạn làm việc ở nước ngoài của người lao động ghi trong hợp đồng ký kết giữa người lao động và doanh nghiệp dịch vụ, tổ chức sự nghiệp đưa người lao động đi làm việc ở nước ngoài.</w:t>
      </w:r>
    </w:p>
    <w:p w14:paraId="4A89D30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p>
    <w:p w14:paraId="2472BD11"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vay vốn bằng lãi suất vay vốn đối với hộ cận nghèo theo quy định pháp luật về tín dụng đối với hộ cận nghèo.</w:t>
      </w:r>
    </w:p>
    <w:p w14:paraId="60CC0E1D"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Doanh nghiệp nhỏ và vừa, hợp tác xã, liên hiệp hợp tác xã, tổ hợp tác, hộ kinh doanh sử dụng nhiều lao động là người khuyết tật, người dân tộc thiểu số, người đã chấp hành xong án phạt tù, người đã chấp hành xong quyết định đưa vào cơ sở giáo dục bắt buộc, người đã chấp hành xong quyết định đưa vào cơ sở cai </w:t>
      </w:r>
      <w:r w:rsidRPr="00934AD0">
        <w:rPr>
          <w:rFonts w:ascii="Times New Roman" w:hAnsi="Times New Roman" w:cs="Times New Roman"/>
          <w:sz w:val="28"/>
          <w:szCs w:val="28"/>
        </w:rPr>
        <w:lastRenderedPageBreak/>
        <w:t>nghiện bắt buộc được hưởng lãi suất vay vốn bằng 50% lãi suất theo quy định tại điểm a Khoản 3 Điều này.</w:t>
      </w:r>
    </w:p>
    <w:p w14:paraId="0F465FAE"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Người lao động là người dân tộc Kinh thuộc hộ nghèo đang sinh sống tại địa bàn có điều kiện kinh tế - xã hội đặc biệt khó khăn theo quy định của Chính phủ; người lao động là người khuyết tật; người lao động trong hộ gia đình đang trực tiếp nuôi dưỡng, chăm sóc người khuyết tật đặc biệt nặng; người lao động nhận nuôi dưỡng, chăm sóc người khuyết tật đặc biệt nặng được hưởng lãi suất vay vốn bằng 50% lãi suất theo quy định tại điểm a Khoản 3 Điều này,</w:t>
      </w:r>
    </w:p>
    <w:p w14:paraId="19D15454"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34AD0">
        <w:rPr>
          <w:rFonts w:ascii="Times New Roman" w:hAnsi="Times New Roman" w:cs="Times New Roman"/>
          <w:sz w:val="28"/>
          <w:szCs w:val="28"/>
        </w:rPr>
        <w:t xml:space="preserve"> Lãi suất nợ quá hạn bằng 130% lãi suất khi cho vay.</w:t>
      </w:r>
    </w:p>
    <w:p w14:paraId="0E9CE440"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34AD0">
        <w:rPr>
          <w:rFonts w:ascii="Times New Roman" w:hAnsi="Times New Roman" w:cs="Times New Roman"/>
          <w:b/>
          <w:sz w:val="28"/>
          <w:szCs w:val="28"/>
        </w:rPr>
        <w:t>2.8. </w:t>
      </w:r>
      <w:r>
        <w:rPr>
          <w:rFonts w:ascii="Times New Roman" w:hAnsi="Times New Roman" w:cs="Times New Roman"/>
          <w:b/>
          <w:sz w:val="28"/>
          <w:szCs w:val="28"/>
        </w:rPr>
        <w:t>Nguyên tắc thực hiện</w:t>
      </w:r>
    </w:p>
    <w:p w14:paraId="33ED148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Pr="00934AD0">
        <w:rPr>
          <w:rFonts w:ascii="Times New Roman" w:hAnsi="Times New Roman" w:cs="Times New Roman"/>
          <w:sz w:val="28"/>
          <w:szCs w:val="28"/>
        </w:rPr>
        <w:t xml:space="preserve"> Mức cho vay tối đa theo quy định của Trung ương đối với các chính sách tín dụng được điều chỉnh cao hơn mức cho vay tại Nghị quyết này: áp dụng mức cho vay tối đa theo quy định của Trung ương.</w:t>
      </w:r>
    </w:p>
    <w:p w14:paraId="2939A8D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 Thời hạn cho vay</w:t>
      </w:r>
      <w:r w:rsidRPr="00934AD0">
        <w:rPr>
          <w:rFonts w:ascii="Times New Roman" w:hAnsi="Times New Roman" w:cs="Times New Roman"/>
          <w:sz w:val="28"/>
          <w:szCs w:val="28"/>
        </w:rPr>
        <w:t xml:space="preserve"> tối đa theo quy định của Trung ương đối với các chính sách tín dụng được điều chỉnh cao hơn thời hạn cho vay tại Nghị quyết này: áp dụng thời hạn cho vay tối đa theo quy định của Trung ương.</w:t>
      </w:r>
    </w:p>
    <w:p w14:paraId="240EBDC9"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 Lãi suất cho vay</w:t>
      </w:r>
      <w:r w:rsidRPr="00934AD0">
        <w:rPr>
          <w:rFonts w:ascii="Times New Roman" w:hAnsi="Times New Roman" w:cs="Times New Roman"/>
          <w:sz w:val="28"/>
          <w:szCs w:val="28"/>
        </w:rPr>
        <w:t xml:space="preserve"> theo quy định của Trung ương đối với các chính sách tín dụng được điều chỉnh cao hơn lãi suất cho vay tại Nghị quyết này: áp dụng lãi suất cho vay theo quy định của Trung ương.</w:t>
      </w:r>
    </w:p>
    <w:p w14:paraId="649389A8"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Pr="00934AD0">
        <w:rPr>
          <w:rFonts w:ascii="Times New Roman" w:hAnsi="Times New Roman" w:cs="Times New Roman"/>
          <w:sz w:val="28"/>
          <w:szCs w:val="28"/>
        </w:rPr>
        <w:t xml:space="preserve"> Các chính sách tín dụng ưu đãi đối với người nghèo và các đối tượng chính sách khác</w:t>
      </w:r>
      <w:r>
        <w:rPr>
          <w:rFonts w:ascii="Times New Roman" w:hAnsi="Times New Roman" w:cs="Times New Roman"/>
          <w:sz w:val="28"/>
          <w:szCs w:val="28"/>
        </w:rPr>
        <w:t xml:space="preserve"> không quy định tại Nghị quyết này thì</w:t>
      </w:r>
      <w:r w:rsidRPr="00934AD0">
        <w:rPr>
          <w:rFonts w:ascii="Times New Roman" w:hAnsi="Times New Roman" w:cs="Times New Roman"/>
          <w:sz w:val="28"/>
          <w:szCs w:val="28"/>
        </w:rPr>
        <w:t xml:space="preserve"> thực hiện theo quy định của Trung ương.</w:t>
      </w:r>
    </w:p>
    <w:p w14:paraId="0B14D05F"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34AD0">
        <w:rPr>
          <w:rFonts w:ascii="Times New Roman" w:hAnsi="Times New Roman" w:cs="Times New Roman"/>
          <w:b/>
          <w:sz w:val="28"/>
          <w:szCs w:val="28"/>
        </w:rPr>
        <w:t xml:space="preserve">V. </w:t>
      </w:r>
      <w:r>
        <w:rPr>
          <w:rFonts w:ascii="Times New Roman" w:hAnsi="Times New Roman" w:cs="Times New Roman"/>
          <w:b/>
          <w:sz w:val="28"/>
          <w:szCs w:val="28"/>
        </w:rPr>
        <w:t>DỰ KIẾN N</w:t>
      </w:r>
      <w:r w:rsidRPr="00934AD0">
        <w:rPr>
          <w:rFonts w:ascii="Times New Roman" w:hAnsi="Times New Roman" w:cs="Times New Roman"/>
          <w:b/>
          <w:sz w:val="28"/>
          <w:szCs w:val="28"/>
        </w:rPr>
        <w:t>GUỒN LỰC</w:t>
      </w:r>
      <w:r>
        <w:rPr>
          <w:rFonts w:ascii="Times New Roman" w:hAnsi="Times New Roman" w:cs="Times New Roman"/>
          <w:b/>
          <w:sz w:val="28"/>
          <w:szCs w:val="28"/>
        </w:rPr>
        <w:t xml:space="preserve">, ĐIỀU KIỆN ĐẢM BẢO BẢO CHO VIỆC </w:t>
      </w:r>
      <w:r w:rsidRPr="00934AD0">
        <w:rPr>
          <w:rFonts w:ascii="Times New Roman" w:hAnsi="Times New Roman" w:cs="Times New Roman"/>
          <w:b/>
          <w:sz w:val="28"/>
          <w:szCs w:val="28"/>
        </w:rPr>
        <w:t xml:space="preserve">THỰC HIỆN VÀ </w:t>
      </w:r>
      <w:r>
        <w:rPr>
          <w:rFonts w:ascii="Times New Roman" w:hAnsi="Times New Roman" w:cs="Times New Roman"/>
          <w:b/>
          <w:sz w:val="28"/>
          <w:szCs w:val="28"/>
        </w:rPr>
        <w:t>THỜI GIAN TRÌNH THÔNG QUA NGHỊ QUYẾT</w:t>
      </w:r>
    </w:p>
    <w:p w14:paraId="388A73ED"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1. Nguồn lực, điều kiện đảm bảo cho việc thực hiện Nghị quyết</w:t>
      </w:r>
    </w:p>
    <w:p w14:paraId="328E1368"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34AD0">
        <w:rPr>
          <w:rFonts w:ascii="Times New Roman" w:hAnsi="Times New Roman" w:cs="Times New Roman"/>
          <w:b/>
          <w:sz w:val="28"/>
          <w:szCs w:val="28"/>
        </w:rPr>
        <w:t>1.1. Về nhân lực</w:t>
      </w:r>
    </w:p>
    <w:p w14:paraId="0F8B3B20"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w:t>
      </w:r>
    </w:p>
    <w:p w14:paraId="6B67F2E5"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b/>
          <w:sz w:val="28"/>
          <w:szCs w:val="28"/>
        </w:rPr>
      </w:pPr>
      <w:r w:rsidRPr="00934AD0">
        <w:rPr>
          <w:rFonts w:ascii="Times New Roman" w:hAnsi="Times New Roman" w:cs="Times New Roman"/>
          <w:b/>
          <w:sz w:val="28"/>
          <w:szCs w:val="28"/>
        </w:rPr>
        <w:t>1.2. Về kinh phí</w:t>
      </w:r>
    </w:p>
    <w:p w14:paraId="0DDE24D8" w14:textId="77777777" w:rsidR="00D50E1C" w:rsidRPr="00934AD0" w:rsidRDefault="00D50E1C" w:rsidP="00D50E1C">
      <w:pPr>
        <w:tabs>
          <w:tab w:val="left" w:pos="3912"/>
        </w:tabs>
        <w:spacing w:before="120" w:after="120" w:line="360" w:lineRule="atLeast"/>
        <w:ind w:firstLine="709"/>
        <w:jc w:val="both"/>
        <w:rPr>
          <w:rFonts w:ascii="Times New Roman" w:eastAsia=".VnTimeH" w:hAnsi="Times New Roman" w:cs="Times New Roman"/>
          <w:sz w:val="28"/>
          <w:szCs w:val="28"/>
        </w:rPr>
      </w:pPr>
      <w:r w:rsidRPr="00934AD0">
        <w:rPr>
          <w:rFonts w:ascii="Times New Roman" w:eastAsia=".VnTimeH" w:hAnsi="Times New Roman" w:cs="Times New Roman"/>
          <w:sz w:val="28"/>
          <w:szCs w:val="28"/>
        </w:rPr>
        <w:t>Nguồn lực thực hiện Nghị quyết được bố trí từ ngân sách địa phương trong kế hoạch đầu tư công trung hạn và hằng năm</w:t>
      </w:r>
      <w:r w:rsidRPr="00934AD0">
        <w:rPr>
          <w:rFonts w:ascii="Times New Roman" w:hAnsi="Times New Roman" w:cs="Times New Roman"/>
          <w:sz w:val="28"/>
          <w:szCs w:val="28"/>
        </w:rPr>
        <w:t>.</w:t>
      </w:r>
      <w:r w:rsidRPr="00934AD0">
        <w:rPr>
          <w:rFonts w:ascii="Times New Roman" w:eastAsia=".VnTimeH" w:hAnsi="Times New Roman" w:cs="Times New Roman"/>
          <w:sz w:val="28"/>
          <w:szCs w:val="28"/>
        </w:rPr>
        <w:t xml:space="preserve"> </w:t>
      </w:r>
      <w:r w:rsidRPr="00934AD0">
        <w:rPr>
          <w:rFonts w:ascii="Times New Roman" w:hAnsi="Times New Roman" w:cs="Times New Roman"/>
          <w:sz w:val="28"/>
          <w:szCs w:val="28"/>
        </w:rPr>
        <w:t>C</w:t>
      </w:r>
      <w:r w:rsidRPr="00934AD0">
        <w:rPr>
          <w:rFonts w:ascii="Times New Roman" w:eastAsia=".VnTimeH" w:hAnsi="Times New Roman" w:cs="Times New Roman"/>
          <w:sz w:val="28"/>
          <w:szCs w:val="28"/>
        </w:rPr>
        <w:t>ăn cứ vào nhu cầu vốn thực tế của Ngân hàng Chính sách xã hội</w:t>
      </w:r>
      <w:r w:rsidRPr="00934AD0">
        <w:rPr>
          <w:rFonts w:ascii="Times New Roman" w:hAnsi="Times New Roman" w:cs="Times New Roman"/>
          <w:sz w:val="28"/>
          <w:szCs w:val="28"/>
        </w:rPr>
        <w:t xml:space="preserve"> -</w:t>
      </w:r>
      <w:r w:rsidRPr="00934AD0">
        <w:rPr>
          <w:rFonts w:ascii="Times New Roman" w:eastAsia=".VnTimeH" w:hAnsi="Times New Roman" w:cs="Times New Roman"/>
          <w:sz w:val="28"/>
          <w:szCs w:val="28"/>
        </w:rPr>
        <w:t xml:space="preserve"> Chi nhánh Hả</w:t>
      </w:r>
      <w:r w:rsidRPr="00934AD0">
        <w:rPr>
          <w:rFonts w:ascii="Times New Roman" w:hAnsi="Times New Roman" w:cs="Times New Roman"/>
          <w:sz w:val="28"/>
          <w:szCs w:val="28"/>
        </w:rPr>
        <w:t>i Phòng và</w:t>
      </w:r>
      <w:r w:rsidRPr="00934AD0">
        <w:rPr>
          <w:rFonts w:ascii="Times New Roman" w:eastAsia=".VnTimeH" w:hAnsi="Times New Roman" w:cs="Times New Roman"/>
          <w:sz w:val="28"/>
          <w:szCs w:val="28"/>
        </w:rPr>
        <w:t xml:space="preserve"> </w:t>
      </w:r>
      <w:r w:rsidRPr="00934AD0">
        <w:rPr>
          <w:rFonts w:ascii="Times New Roman" w:hAnsi="Times New Roman" w:cs="Times New Roman"/>
          <w:sz w:val="28"/>
          <w:szCs w:val="28"/>
        </w:rPr>
        <w:t>khả năng cân đối ngân sách để quyết định mức vốn ủy thác cho từng chương trình, lĩnh vực ưu tiên</w:t>
      </w:r>
      <w:r w:rsidRPr="00934AD0">
        <w:rPr>
          <w:rFonts w:ascii="Times New Roman" w:eastAsia=".VnTimeH" w:hAnsi="Times New Roman" w:cs="Times New Roman"/>
          <w:sz w:val="28"/>
          <w:szCs w:val="28"/>
        </w:rPr>
        <w:t xml:space="preserve">, tập trung vào các chương trình cho vay giải quyết việc làm, nhà ở xã hội, nước sạch </w:t>
      </w:r>
      <w:r w:rsidRPr="00934AD0">
        <w:rPr>
          <w:rFonts w:ascii="Times New Roman" w:eastAsia=".VnTimeH" w:hAnsi="Times New Roman" w:cs="Times New Roman"/>
          <w:sz w:val="28"/>
          <w:szCs w:val="28"/>
        </w:rPr>
        <w:lastRenderedPageBreak/>
        <w:t>– vệ sinh môi trường nông thôn, phát triển kinh tế vùng chuyển đổi mô hình, và hỗ trợ sinh kế cho nhóm yếu thế</w:t>
      </w:r>
      <w:r w:rsidRPr="00934AD0">
        <w:rPr>
          <w:rFonts w:ascii="Times New Roman" w:hAnsi="Times New Roman" w:cs="Times New Roman"/>
          <w:sz w:val="28"/>
          <w:szCs w:val="28"/>
        </w:rPr>
        <w:t>.</w:t>
      </w:r>
    </w:p>
    <w:p w14:paraId="1E382A71" w14:textId="77777777" w:rsidR="00D50E1C" w:rsidRPr="00934AD0" w:rsidRDefault="00D50E1C" w:rsidP="00D50E1C">
      <w:pPr>
        <w:tabs>
          <w:tab w:val="left" w:pos="3912"/>
        </w:tabs>
        <w:spacing w:before="120" w:after="120" w:line="360" w:lineRule="atLeast"/>
        <w:ind w:firstLine="709"/>
        <w:jc w:val="both"/>
        <w:rPr>
          <w:rFonts w:ascii="Times New Roman" w:hAnsi="Times New Roman" w:cs="Times New Roman"/>
          <w:sz w:val="28"/>
          <w:szCs w:val="28"/>
        </w:rPr>
      </w:pPr>
      <w:r w:rsidRPr="00934AD0">
        <w:rPr>
          <w:rFonts w:ascii="Times New Roman" w:hAnsi="Times New Roman" w:cs="Times New Roman"/>
          <w:sz w:val="28"/>
          <w:szCs w:val="28"/>
        </w:rPr>
        <w:t>Khuyến khích ngân sách xã, phường, đặc khu chủ động cân đối, bố trí vốn ủy thác bổ sung cho Ngân hàng Chính sách xã hội trên địa bàn để thực hiện các chương trình đặc thù của địa phương.</w:t>
      </w:r>
    </w:p>
    <w:p w14:paraId="6BC0FED3" w14:textId="77777777" w:rsidR="00D50E1C" w:rsidRPr="00934AD0" w:rsidRDefault="00D50E1C" w:rsidP="00D50E1C">
      <w:pPr>
        <w:spacing w:before="120" w:after="120" w:line="360" w:lineRule="atLeast"/>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934AD0">
        <w:rPr>
          <w:rFonts w:ascii="Times New Roman" w:hAnsi="Times New Roman" w:cs="Times New Roman"/>
          <w:b/>
          <w:color w:val="000000"/>
          <w:sz w:val="28"/>
          <w:szCs w:val="28"/>
          <w:lang w:val="vi-VN"/>
        </w:rPr>
        <w:t xml:space="preserve">. </w:t>
      </w:r>
      <w:r w:rsidRPr="00934AD0">
        <w:rPr>
          <w:rFonts w:ascii="Times New Roman" w:hAnsi="Times New Roman" w:cs="Times New Roman"/>
          <w:b/>
          <w:color w:val="000000"/>
          <w:sz w:val="28"/>
          <w:szCs w:val="28"/>
        </w:rPr>
        <w:t>Thời gian trình thông qua Nghị quyết</w:t>
      </w:r>
    </w:p>
    <w:p w14:paraId="4818B7E9" w14:textId="65FCD352" w:rsidR="00151ECE" w:rsidRPr="00934AD0" w:rsidRDefault="00D50E1C" w:rsidP="00D50E1C">
      <w:pPr>
        <w:spacing w:before="120" w:after="120" w:line="360" w:lineRule="atLeast"/>
        <w:ind w:firstLine="720"/>
        <w:jc w:val="both"/>
        <w:rPr>
          <w:rFonts w:ascii="Times New Roman" w:hAnsi="Times New Roman" w:cs="Times New Roman"/>
          <w:color w:val="000000"/>
          <w:sz w:val="28"/>
          <w:szCs w:val="28"/>
        </w:rPr>
      </w:pPr>
      <w:r w:rsidRPr="00934AD0">
        <w:rPr>
          <w:rFonts w:ascii="Times New Roman" w:hAnsi="Times New Roman" w:cs="Times New Roman"/>
          <w:color w:val="000000"/>
          <w:sz w:val="28"/>
          <w:szCs w:val="28"/>
        </w:rPr>
        <w:t>Ủy ban nhân dân thành phố trình Hội đồng nhân dân thành phố tại kỳ họp thường lệ cuối năm 2025 Hội đồng nhân dân thành phố khóa XVI, nhiệm kỳ 2021-2026</w:t>
      </w:r>
      <w:r w:rsidR="00151ECE" w:rsidRPr="00934AD0">
        <w:rPr>
          <w:rFonts w:ascii="Times New Roman" w:hAnsi="Times New Roman" w:cs="Times New Roman"/>
          <w:color w:val="000000"/>
          <w:sz w:val="28"/>
          <w:szCs w:val="28"/>
        </w:rPr>
        <w:t>.</w:t>
      </w:r>
    </w:p>
    <w:p w14:paraId="7D24F742" w14:textId="35EEE652" w:rsidR="00602DBD" w:rsidRPr="00934AD0" w:rsidRDefault="00AE72AC" w:rsidP="00E55C62">
      <w:pPr>
        <w:shd w:val="clear" w:color="auto" w:fill="FFFFFF"/>
        <w:spacing w:before="120" w:after="120" w:line="360" w:lineRule="atLeast"/>
        <w:ind w:firstLine="720"/>
        <w:jc w:val="both"/>
        <w:rPr>
          <w:rFonts w:ascii="Times New Roman" w:eastAsia="Times New Roman" w:hAnsi="Times New Roman" w:cs="Times New Roman"/>
          <w:sz w:val="28"/>
          <w:szCs w:val="28"/>
          <w:lang w:val="sv-SE"/>
        </w:rPr>
      </w:pPr>
      <w:r w:rsidRPr="00934AD0">
        <w:rPr>
          <w:rFonts w:ascii="Times New Roman" w:eastAsia="Times New Roman" w:hAnsi="Times New Roman" w:cs="Times New Roman"/>
          <w:sz w:val="28"/>
          <w:szCs w:val="28"/>
          <w:lang w:val="sv-SE"/>
        </w:rPr>
        <w:t xml:space="preserve">Trên đây là Tờ trình </w:t>
      </w:r>
      <w:r w:rsidR="00151ECE" w:rsidRPr="00934AD0">
        <w:rPr>
          <w:rFonts w:ascii="Times New Roman" w:eastAsia="Times New Roman" w:hAnsi="Times New Roman" w:cs="Times New Roman"/>
          <w:sz w:val="28"/>
          <w:szCs w:val="28"/>
          <w:lang w:val="sv-SE"/>
        </w:rPr>
        <w:t>ban hành</w:t>
      </w:r>
      <w:r w:rsidR="00B56BCD" w:rsidRPr="00934AD0">
        <w:rPr>
          <w:rFonts w:ascii="Times New Roman" w:hAnsi="Times New Roman" w:cs="Times New Roman"/>
          <w:sz w:val="28"/>
          <w:szCs w:val="28"/>
        </w:rPr>
        <w:t xml:space="preserve"> Nghị quyết của Hội đồng nhân dân thành phố </w:t>
      </w:r>
      <w:r w:rsidR="00D50E1C">
        <w:rPr>
          <w:rFonts w:ascii="Times New Roman" w:hAnsi="Times New Roman" w:cs="Times New Roman"/>
          <w:iCs/>
          <w:sz w:val="28"/>
          <w:szCs w:val="28"/>
          <w:lang w:val="sv-SE"/>
        </w:rPr>
        <w:t>quy định</w:t>
      </w:r>
      <w:r w:rsidR="00204F04" w:rsidRPr="00934AD0">
        <w:rPr>
          <w:rFonts w:ascii="Times New Roman" w:hAnsi="Times New Roman" w:cs="Times New Roman"/>
          <w:iCs/>
          <w:sz w:val="28"/>
          <w:szCs w:val="28"/>
          <w:lang w:val="sv-SE"/>
        </w:rPr>
        <w:t xml:space="preserve"> cơ chế, chính sách bố trí vốn ngân sách địa phương ủy thác để thực hiện chính sách tín dụng ưu đãi thông qua Ngân hàng Chính sách xã hội</w:t>
      </w:r>
      <w:r w:rsidR="00B56BCD" w:rsidRPr="00934AD0">
        <w:rPr>
          <w:rFonts w:ascii="Times New Roman" w:eastAsia="Times New Roman" w:hAnsi="Times New Roman" w:cs="Times New Roman"/>
          <w:bCs/>
          <w:iCs/>
          <w:sz w:val="28"/>
          <w:szCs w:val="28"/>
        </w:rPr>
        <w:t>.</w:t>
      </w:r>
      <w:r w:rsidR="00BD6FAE" w:rsidRPr="00934AD0">
        <w:rPr>
          <w:rFonts w:ascii="Times New Roman" w:eastAsia="Times New Roman" w:hAnsi="Times New Roman" w:cs="Times New Roman"/>
          <w:sz w:val="28"/>
          <w:szCs w:val="28"/>
          <w:lang w:val="sv-SE"/>
        </w:rPr>
        <w:t xml:space="preserve"> </w:t>
      </w:r>
    </w:p>
    <w:p w14:paraId="4C28C454" w14:textId="4A536E86" w:rsidR="00AE72AC" w:rsidRPr="00934AD0" w:rsidRDefault="00BD6FAE" w:rsidP="00E55C62">
      <w:pPr>
        <w:shd w:val="clear" w:color="auto" w:fill="FFFFFF"/>
        <w:spacing w:before="120" w:after="120" w:line="360" w:lineRule="atLeast"/>
        <w:ind w:firstLine="720"/>
        <w:jc w:val="both"/>
        <w:rPr>
          <w:rFonts w:ascii="Times New Roman" w:eastAsia="Times New Roman" w:hAnsi="Times New Roman" w:cs="Times New Roman"/>
          <w:sz w:val="28"/>
          <w:szCs w:val="28"/>
          <w:lang w:val="sv-SE"/>
        </w:rPr>
      </w:pPr>
      <w:r w:rsidRPr="00934AD0">
        <w:rPr>
          <w:rFonts w:ascii="Times New Roman" w:eastAsia="Times New Roman" w:hAnsi="Times New Roman" w:cs="Times New Roman"/>
          <w:sz w:val="28"/>
          <w:szCs w:val="28"/>
          <w:lang w:val="sv-SE"/>
        </w:rPr>
        <w:t>Ủy ban nhân dân thành phố</w:t>
      </w:r>
      <w:r w:rsidR="006A723E" w:rsidRPr="00934AD0">
        <w:rPr>
          <w:rFonts w:ascii="Times New Roman" w:eastAsia="Times New Roman" w:hAnsi="Times New Roman" w:cs="Times New Roman"/>
          <w:sz w:val="28"/>
          <w:szCs w:val="28"/>
          <w:lang w:val="sv-SE"/>
        </w:rPr>
        <w:t xml:space="preserve"> </w:t>
      </w:r>
      <w:r w:rsidR="00CB4A8C">
        <w:rPr>
          <w:rFonts w:ascii="Times New Roman" w:eastAsia="Times New Roman" w:hAnsi="Times New Roman" w:cs="Times New Roman"/>
          <w:sz w:val="28"/>
          <w:szCs w:val="28"/>
          <w:lang w:val="sv-SE"/>
        </w:rPr>
        <w:t xml:space="preserve">xin </w:t>
      </w:r>
      <w:r w:rsidRPr="00934AD0">
        <w:rPr>
          <w:rFonts w:ascii="Times New Roman" w:eastAsia="Times New Roman" w:hAnsi="Times New Roman" w:cs="Times New Roman"/>
          <w:sz w:val="28"/>
          <w:szCs w:val="28"/>
          <w:lang w:val="sv-SE"/>
        </w:rPr>
        <w:t>k</w:t>
      </w:r>
      <w:r w:rsidR="00AE72AC" w:rsidRPr="00934AD0">
        <w:rPr>
          <w:rFonts w:ascii="Times New Roman" w:eastAsia="Times New Roman" w:hAnsi="Times New Roman" w:cs="Times New Roman"/>
          <w:sz w:val="28"/>
          <w:szCs w:val="28"/>
          <w:lang w:val="sv-SE"/>
        </w:rPr>
        <w:t xml:space="preserve">ính trình </w:t>
      </w:r>
      <w:r w:rsidR="002F14CB" w:rsidRPr="00934AD0">
        <w:rPr>
          <w:rFonts w:ascii="Times New Roman" w:eastAsia="Times New Roman" w:hAnsi="Times New Roman" w:cs="Times New Roman"/>
          <w:sz w:val="28"/>
          <w:szCs w:val="28"/>
          <w:lang w:val="sv-SE"/>
        </w:rPr>
        <w:t>Hội đồng</w:t>
      </w:r>
      <w:r w:rsidR="00AE72AC" w:rsidRPr="00934AD0">
        <w:rPr>
          <w:rFonts w:ascii="Times New Roman" w:eastAsia="Times New Roman" w:hAnsi="Times New Roman" w:cs="Times New Roman"/>
          <w:sz w:val="28"/>
          <w:szCs w:val="28"/>
          <w:lang w:val="sv-SE"/>
        </w:rPr>
        <w:t xml:space="preserve"> nhân dâ</w:t>
      </w:r>
      <w:r w:rsidR="002D23C8" w:rsidRPr="00934AD0">
        <w:rPr>
          <w:rFonts w:ascii="Times New Roman" w:eastAsia="Times New Roman" w:hAnsi="Times New Roman" w:cs="Times New Roman"/>
          <w:sz w:val="28"/>
          <w:szCs w:val="28"/>
          <w:lang w:val="sv-SE"/>
        </w:rPr>
        <w:t>n thành phố xem xét, quyết định</w:t>
      </w:r>
      <w:r w:rsidR="00AE72AC" w:rsidRPr="00934AD0">
        <w:rPr>
          <w:rFonts w:ascii="Times New Roman" w:eastAsia="Times New Roman" w:hAnsi="Times New Roman" w:cs="Times New Roman"/>
          <w:sz w:val="28"/>
          <w:szCs w:val="28"/>
          <w:lang w:val="sv-SE"/>
        </w:rPr>
        <w:t>./.</w:t>
      </w:r>
    </w:p>
    <w:tbl>
      <w:tblPr>
        <w:tblW w:w="0" w:type="auto"/>
        <w:tblCellSpacing w:w="0" w:type="dxa"/>
        <w:tblInd w:w="-142" w:type="dxa"/>
        <w:tblCellMar>
          <w:left w:w="0" w:type="dxa"/>
          <w:right w:w="0" w:type="dxa"/>
        </w:tblCellMar>
        <w:tblLook w:val="04A0" w:firstRow="1" w:lastRow="0" w:firstColumn="1" w:lastColumn="0" w:noHBand="0" w:noVBand="1"/>
      </w:tblPr>
      <w:tblGrid>
        <w:gridCol w:w="4428"/>
        <w:gridCol w:w="4428"/>
      </w:tblGrid>
      <w:tr w:rsidR="00026FF1" w:rsidRPr="00026FF1" w14:paraId="6B90B011" w14:textId="77777777" w:rsidTr="00D46F49">
        <w:trPr>
          <w:tblCellSpacing w:w="0" w:type="dxa"/>
        </w:trPr>
        <w:tc>
          <w:tcPr>
            <w:tcW w:w="4428" w:type="dxa"/>
            <w:tcMar>
              <w:top w:w="0" w:type="dxa"/>
              <w:left w:w="108" w:type="dxa"/>
              <w:bottom w:w="0" w:type="dxa"/>
              <w:right w:w="108" w:type="dxa"/>
            </w:tcMar>
          </w:tcPr>
          <w:p w14:paraId="75B9055A" w14:textId="57F1D121" w:rsidR="00182D5D" w:rsidRPr="0099432B" w:rsidRDefault="00AE72AC"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b/>
                <w:bCs/>
                <w:i/>
                <w:iCs/>
                <w:sz w:val="24"/>
                <w:szCs w:val="24"/>
              </w:rPr>
              <w:t>Nơi nhận:</w:t>
            </w:r>
            <w:r w:rsidRPr="0099432B">
              <w:rPr>
                <w:rFonts w:ascii="Times New Roman" w:eastAsia="Times New Roman" w:hAnsi="Times New Roman" w:cs="Times New Roman"/>
                <w:b/>
                <w:bCs/>
                <w:i/>
                <w:iCs/>
                <w:sz w:val="24"/>
                <w:szCs w:val="24"/>
              </w:rPr>
              <w:br/>
            </w:r>
            <w:r w:rsidRPr="0099432B">
              <w:rPr>
                <w:rFonts w:ascii="Times New Roman" w:eastAsia="Times New Roman" w:hAnsi="Times New Roman" w:cs="Times New Roman"/>
              </w:rPr>
              <w:t>- Như trên;</w:t>
            </w:r>
          </w:p>
          <w:p w14:paraId="1258438A" w14:textId="77777777" w:rsidR="00151ECE" w:rsidRDefault="00182D5D"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rPr>
              <w:t>- CT, các PCT UBNDTP;</w:t>
            </w:r>
          </w:p>
          <w:p w14:paraId="68A32598" w14:textId="77777777" w:rsidR="00151ECE" w:rsidRDefault="00151ECE" w:rsidP="00182D5D">
            <w:pPr>
              <w:spacing w:after="0" w:line="240" w:lineRule="auto"/>
              <w:rPr>
                <w:rFonts w:ascii="Times New Roman" w:eastAsia="Times New Roman" w:hAnsi="Times New Roman" w:cs="Times New Roman"/>
              </w:rPr>
            </w:pPr>
            <w:r>
              <w:rPr>
                <w:rFonts w:ascii="Times New Roman" w:eastAsia="Times New Roman" w:hAnsi="Times New Roman" w:cs="Times New Roman"/>
              </w:rPr>
              <w:t>- Các Ban HĐND TP;</w:t>
            </w:r>
          </w:p>
          <w:p w14:paraId="09B74C2B" w14:textId="77777777" w:rsidR="00151ECE" w:rsidRDefault="00151ECE" w:rsidP="00182D5D">
            <w:pPr>
              <w:spacing w:after="0" w:line="240" w:lineRule="auto"/>
              <w:rPr>
                <w:rFonts w:ascii="Times New Roman" w:eastAsia="Times New Roman" w:hAnsi="Times New Roman" w:cs="Times New Roman"/>
              </w:rPr>
            </w:pPr>
            <w:r>
              <w:rPr>
                <w:rFonts w:ascii="Times New Roman" w:eastAsia="Times New Roman" w:hAnsi="Times New Roman" w:cs="Times New Roman"/>
              </w:rPr>
              <w:t>- VP ĐBQH&amp;HĐND TP;</w:t>
            </w:r>
          </w:p>
          <w:p w14:paraId="6C017F5D" w14:textId="0A896837" w:rsidR="001B3E7B" w:rsidRPr="0099432B" w:rsidRDefault="00151ECE" w:rsidP="00182D5D">
            <w:pPr>
              <w:spacing w:after="0" w:line="240" w:lineRule="auto"/>
              <w:rPr>
                <w:rFonts w:ascii="Times New Roman" w:eastAsia="Times New Roman" w:hAnsi="Times New Roman" w:cs="Times New Roman"/>
              </w:rPr>
            </w:pPr>
            <w:r>
              <w:rPr>
                <w:rFonts w:ascii="Times New Roman" w:eastAsia="Times New Roman" w:hAnsi="Times New Roman" w:cs="Times New Roman"/>
              </w:rPr>
              <w:t>- Các Sở: TC, TP;</w:t>
            </w:r>
            <w:r w:rsidR="00AE72AC" w:rsidRPr="0099432B">
              <w:rPr>
                <w:rFonts w:ascii="Times New Roman" w:eastAsia="Times New Roman" w:hAnsi="Times New Roman" w:cs="Times New Roman"/>
              </w:rPr>
              <w:br/>
              <w:t xml:space="preserve">- </w:t>
            </w:r>
            <w:r w:rsidR="001B3E7B" w:rsidRPr="0099432B">
              <w:rPr>
                <w:rFonts w:ascii="Times New Roman" w:eastAsia="Times New Roman" w:hAnsi="Times New Roman" w:cs="Times New Roman"/>
              </w:rPr>
              <w:t>C</w:t>
            </w:r>
            <w:r w:rsidR="00AE72AC" w:rsidRPr="0099432B">
              <w:rPr>
                <w:rFonts w:ascii="Times New Roman" w:eastAsia="Times New Roman" w:hAnsi="Times New Roman" w:cs="Times New Roman"/>
              </w:rPr>
              <w:t>VP</w:t>
            </w:r>
            <w:r w:rsidR="001B3E7B" w:rsidRPr="0099432B">
              <w:rPr>
                <w:rFonts w:ascii="Times New Roman" w:eastAsia="Times New Roman" w:hAnsi="Times New Roman" w:cs="Times New Roman"/>
              </w:rPr>
              <w:t>, các PVP UBNDTP;</w:t>
            </w:r>
          </w:p>
          <w:p w14:paraId="13E14DD2" w14:textId="2C3C4E93" w:rsidR="006A4A58" w:rsidRPr="0099432B" w:rsidRDefault="006A4A58"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rPr>
              <w:t>-</w:t>
            </w:r>
            <w:r w:rsidR="00151ECE">
              <w:rPr>
                <w:rFonts w:ascii="Times New Roman" w:eastAsia="Times New Roman" w:hAnsi="Times New Roman" w:cs="Times New Roman"/>
              </w:rPr>
              <w:t xml:space="preserve"> Các phòng CV;</w:t>
            </w:r>
          </w:p>
          <w:p w14:paraId="5D83A89C" w14:textId="38815C62" w:rsidR="006A4A58" w:rsidRPr="0099432B" w:rsidRDefault="006A4A58"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rPr>
              <w:t>- Lưu: VT</w:t>
            </w:r>
            <w:r w:rsidR="00151ECE">
              <w:rPr>
                <w:rFonts w:ascii="Times New Roman" w:eastAsia="Times New Roman" w:hAnsi="Times New Roman" w:cs="Times New Roman"/>
              </w:rPr>
              <w:t>, TC</w:t>
            </w:r>
            <w:r w:rsidRPr="0099432B">
              <w:rPr>
                <w:rFonts w:ascii="Times New Roman" w:eastAsia="Times New Roman" w:hAnsi="Times New Roman" w:cs="Times New Roman"/>
              </w:rPr>
              <w:t>.</w:t>
            </w:r>
          </w:p>
          <w:p w14:paraId="53009E5C" w14:textId="11B405D5" w:rsidR="00AE72AC" w:rsidRPr="0099432B" w:rsidRDefault="00AE72AC" w:rsidP="00182D5D">
            <w:pPr>
              <w:spacing w:after="0" w:line="240" w:lineRule="auto"/>
              <w:rPr>
                <w:rFonts w:ascii="Times New Roman" w:eastAsia="Times New Roman" w:hAnsi="Times New Roman" w:cs="Times New Roman"/>
              </w:rPr>
            </w:pPr>
          </w:p>
        </w:tc>
        <w:tc>
          <w:tcPr>
            <w:tcW w:w="4428" w:type="dxa"/>
            <w:tcMar>
              <w:top w:w="0" w:type="dxa"/>
              <w:left w:w="108" w:type="dxa"/>
              <w:bottom w:w="0" w:type="dxa"/>
              <w:right w:w="108" w:type="dxa"/>
            </w:tcMar>
          </w:tcPr>
          <w:p w14:paraId="55C1E39B" w14:textId="77777777" w:rsidR="00151ECE" w:rsidRDefault="002F14CB" w:rsidP="00182D5D">
            <w:pPr>
              <w:spacing w:after="0" w:line="240" w:lineRule="auto"/>
              <w:jc w:val="center"/>
              <w:rPr>
                <w:rFonts w:ascii="Times New Roman" w:eastAsia="Times New Roman" w:hAnsi="Times New Roman" w:cs="Times New Roman"/>
                <w:b/>
                <w:bCs/>
                <w:sz w:val="28"/>
                <w:szCs w:val="28"/>
              </w:rPr>
            </w:pPr>
            <w:r w:rsidRPr="0099432B">
              <w:rPr>
                <w:rFonts w:ascii="Times New Roman" w:eastAsia="Times New Roman" w:hAnsi="Times New Roman" w:cs="Times New Roman"/>
                <w:b/>
                <w:bCs/>
                <w:sz w:val="28"/>
                <w:szCs w:val="28"/>
              </w:rPr>
              <w:t>TM.</w:t>
            </w:r>
            <w:r w:rsidR="00D46F49" w:rsidRPr="0099432B">
              <w:rPr>
                <w:rFonts w:ascii="Times New Roman" w:eastAsia="Times New Roman" w:hAnsi="Times New Roman" w:cs="Times New Roman"/>
                <w:b/>
                <w:bCs/>
                <w:sz w:val="28"/>
                <w:szCs w:val="28"/>
              </w:rPr>
              <w:t xml:space="preserve"> ỦY</w:t>
            </w:r>
            <w:r w:rsidRPr="0099432B">
              <w:rPr>
                <w:rFonts w:ascii="Times New Roman" w:eastAsia="Times New Roman" w:hAnsi="Times New Roman" w:cs="Times New Roman"/>
                <w:b/>
                <w:bCs/>
                <w:sz w:val="28"/>
                <w:szCs w:val="28"/>
              </w:rPr>
              <w:t xml:space="preserve"> BAN NHÂN DÂN</w:t>
            </w:r>
          </w:p>
          <w:p w14:paraId="11E7BE8D" w14:textId="77777777" w:rsidR="00151ECE" w:rsidRDefault="00151ECE" w:rsidP="00182D5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CHỦ TỊCH</w:t>
            </w:r>
          </w:p>
          <w:p w14:paraId="66E6F6E2"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459A2B86"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69422823"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2A0AA7F9"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75DACC74"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65E2658A"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59C81313" w14:textId="4509A845" w:rsidR="00AE72AC" w:rsidRPr="00026FF1" w:rsidRDefault="00151ECE" w:rsidP="00182D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Lê Ngọc Châu</w:t>
            </w:r>
            <w:r w:rsidR="00AE72AC" w:rsidRPr="00026FF1">
              <w:rPr>
                <w:rFonts w:ascii="Times New Roman" w:eastAsia="Times New Roman" w:hAnsi="Times New Roman" w:cs="Times New Roman"/>
                <w:b/>
                <w:bCs/>
                <w:sz w:val="28"/>
                <w:szCs w:val="28"/>
              </w:rPr>
              <w:br/>
            </w:r>
            <w:r w:rsidR="00AE72AC" w:rsidRPr="00026FF1">
              <w:rPr>
                <w:rFonts w:ascii="Times New Roman" w:eastAsia="Times New Roman" w:hAnsi="Times New Roman" w:cs="Times New Roman"/>
                <w:b/>
                <w:bCs/>
                <w:sz w:val="28"/>
                <w:szCs w:val="28"/>
              </w:rPr>
              <w:br/>
            </w:r>
            <w:r w:rsidR="00AE72AC" w:rsidRPr="00026FF1">
              <w:rPr>
                <w:rFonts w:ascii="Times New Roman" w:eastAsia="Times New Roman" w:hAnsi="Times New Roman" w:cs="Times New Roman"/>
                <w:b/>
                <w:bCs/>
                <w:sz w:val="28"/>
                <w:szCs w:val="28"/>
              </w:rPr>
              <w:br/>
            </w:r>
          </w:p>
        </w:tc>
      </w:tr>
    </w:tbl>
    <w:p w14:paraId="4881B3DB" w14:textId="77777777" w:rsidR="009F1AFC" w:rsidRPr="00026FF1" w:rsidRDefault="009F1AFC">
      <w:pPr>
        <w:rPr>
          <w:rFonts w:ascii="Times New Roman" w:hAnsi="Times New Roman" w:cs="Times New Roman"/>
        </w:rPr>
      </w:pPr>
    </w:p>
    <w:sectPr w:rsidR="009F1AFC" w:rsidRPr="00026FF1" w:rsidSect="00526840">
      <w:headerReference w:type="default" r:id="rId7"/>
      <w:pgSz w:w="11906" w:h="16838" w:code="9"/>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377B5" w14:textId="77777777" w:rsidR="00C9796D" w:rsidRDefault="00C9796D" w:rsidP="00FE005D">
      <w:pPr>
        <w:spacing w:after="0" w:line="240" w:lineRule="auto"/>
      </w:pPr>
      <w:r>
        <w:separator/>
      </w:r>
    </w:p>
  </w:endnote>
  <w:endnote w:type="continuationSeparator" w:id="0">
    <w:p w14:paraId="5AC78A57" w14:textId="77777777" w:rsidR="00C9796D" w:rsidRDefault="00C9796D" w:rsidP="00FE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9C443" w14:textId="77777777" w:rsidR="00C9796D" w:rsidRDefault="00C9796D" w:rsidP="00FE005D">
      <w:pPr>
        <w:spacing w:after="0" w:line="240" w:lineRule="auto"/>
      </w:pPr>
      <w:r>
        <w:separator/>
      </w:r>
    </w:p>
  </w:footnote>
  <w:footnote w:type="continuationSeparator" w:id="0">
    <w:p w14:paraId="6B530AD5" w14:textId="77777777" w:rsidR="00C9796D" w:rsidRDefault="00C9796D" w:rsidP="00FE0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262832"/>
      <w:docPartObj>
        <w:docPartGallery w:val="Page Numbers (Top of Page)"/>
        <w:docPartUnique/>
      </w:docPartObj>
    </w:sdtPr>
    <w:sdtEndPr>
      <w:rPr>
        <w:rFonts w:ascii="Times New Roman" w:hAnsi="Times New Roman" w:cs="Times New Roman"/>
        <w:noProof/>
        <w:sz w:val="26"/>
        <w:szCs w:val="26"/>
      </w:rPr>
    </w:sdtEndPr>
    <w:sdtContent>
      <w:p w14:paraId="26324E30" w14:textId="33A48407" w:rsidR="007D0E4F" w:rsidRPr="00530BD9" w:rsidRDefault="007D0E4F" w:rsidP="00530BD9">
        <w:pPr>
          <w:pStyle w:val="Header"/>
          <w:jc w:val="center"/>
          <w:rPr>
            <w:rFonts w:ascii="Times New Roman" w:hAnsi="Times New Roman" w:cs="Times New Roman"/>
            <w:sz w:val="26"/>
            <w:szCs w:val="26"/>
          </w:rPr>
        </w:pPr>
        <w:r w:rsidRPr="00530BD9">
          <w:rPr>
            <w:rFonts w:ascii="Times New Roman" w:hAnsi="Times New Roman" w:cs="Times New Roman"/>
            <w:sz w:val="26"/>
            <w:szCs w:val="26"/>
          </w:rPr>
          <w:fldChar w:fldCharType="begin"/>
        </w:r>
        <w:r w:rsidRPr="00530BD9">
          <w:rPr>
            <w:rFonts w:ascii="Times New Roman" w:hAnsi="Times New Roman" w:cs="Times New Roman"/>
            <w:sz w:val="26"/>
            <w:szCs w:val="26"/>
          </w:rPr>
          <w:instrText xml:space="preserve"> PAGE   \* MERGEFORMAT </w:instrText>
        </w:r>
        <w:r w:rsidRPr="00530BD9">
          <w:rPr>
            <w:rFonts w:ascii="Times New Roman" w:hAnsi="Times New Roman" w:cs="Times New Roman"/>
            <w:sz w:val="26"/>
            <w:szCs w:val="26"/>
          </w:rPr>
          <w:fldChar w:fldCharType="separate"/>
        </w:r>
        <w:r w:rsidR="00780CD0">
          <w:rPr>
            <w:rFonts w:ascii="Times New Roman" w:hAnsi="Times New Roman" w:cs="Times New Roman"/>
            <w:noProof/>
            <w:sz w:val="26"/>
            <w:szCs w:val="26"/>
          </w:rPr>
          <w:t>11</w:t>
        </w:r>
        <w:r w:rsidRPr="00530B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608C8"/>
    <w:multiLevelType w:val="hybridMultilevel"/>
    <w:tmpl w:val="211CA15C"/>
    <w:lvl w:ilvl="0" w:tplc="14ECF3A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FF25962"/>
    <w:multiLevelType w:val="hybridMultilevel"/>
    <w:tmpl w:val="43CA0B96"/>
    <w:lvl w:ilvl="0" w:tplc="7278C1F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05E8B"/>
    <w:multiLevelType w:val="hybridMultilevel"/>
    <w:tmpl w:val="880A4D7E"/>
    <w:lvl w:ilvl="0" w:tplc="EA648F6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15:restartNumberingAfterBreak="0">
    <w:nsid w:val="49E63E49"/>
    <w:multiLevelType w:val="hybridMultilevel"/>
    <w:tmpl w:val="7E842B26"/>
    <w:lvl w:ilvl="0" w:tplc="8AFE95B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07AEC"/>
    <w:multiLevelType w:val="hybridMultilevel"/>
    <w:tmpl w:val="C30E7820"/>
    <w:lvl w:ilvl="0" w:tplc="92DECC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693EEC"/>
    <w:multiLevelType w:val="hybridMultilevel"/>
    <w:tmpl w:val="52DE6632"/>
    <w:lvl w:ilvl="0" w:tplc="FCA2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990527"/>
    <w:multiLevelType w:val="hybridMultilevel"/>
    <w:tmpl w:val="8E76CF48"/>
    <w:lvl w:ilvl="0" w:tplc="52004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63320E"/>
    <w:multiLevelType w:val="hybridMultilevel"/>
    <w:tmpl w:val="4C3AD6FA"/>
    <w:lvl w:ilvl="0" w:tplc="5226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7"/>
  </w:num>
  <w:num w:numId="5">
    <w:abstractNumId w:val="6"/>
  </w:num>
  <w:num w:numId="6">
    <w:abstractNumId w:val="1"/>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AC"/>
    <w:rsid w:val="000060E1"/>
    <w:rsid w:val="00011F24"/>
    <w:rsid w:val="0001258A"/>
    <w:rsid w:val="00013D16"/>
    <w:rsid w:val="00017083"/>
    <w:rsid w:val="00026FF1"/>
    <w:rsid w:val="0003421E"/>
    <w:rsid w:val="00042950"/>
    <w:rsid w:val="00045DAB"/>
    <w:rsid w:val="00047762"/>
    <w:rsid w:val="00054915"/>
    <w:rsid w:val="000649F0"/>
    <w:rsid w:val="000658DA"/>
    <w:rsid w:val="000804A3"/>
    <w:rsid w:val="00087097"/>
    <w:rsid w:val="00093203"/>
    <w:rsid w:val="00093991"/>
    <w:rsid w:val="00094A05"/>
    <w:rsid w:val="00095BF5"/>
    <w:rsid w:val="000A638D"/>
    <w:rsid w:val="000B2930"/>
    <w:rsid w:val="000B36D8"/>
    <w:rsid w:val="000B63D6"/>
    <w:rsid w:val="000C0E00"/>
    <w:rsid w:val="000E20C6"/>
    <w:rsid w:val="000E3482"/>
    <w:rsid w:val="000E47F6"/>
    <w:rsid w:val="00105226"/>
    <w:rsid w:val="00115BC1"/>
    <w:rsid w:val="00126CC1"/>
    <w:rsid w:val="001461FE"/>
    <w:rsid w:val="00151ECE"/>
    <w:rsid w:val="00153591"/>
    <w:rsid w:val="00160AAD"/>
    <w:rsid w:val="00162259"/>
    <w:rsid w:val="00166C79"/>
    <w:rsid w:val="00167629"/>
    <w:rsid w:val="00175F21"/>
    <w:rsid w:val="00176A96"/>
    <w:rsid w:val="00176F63"/>
    <w:rsid w:val="00182D5D"/>
    <w:rsid w:val="00185C02"/>
    <w:rsid w:val="00186332"/>
    <w:rsid w:val="001907B8"/>
    <w:rsid w:val="001A742E"/>
    <w:rsid w:val="001B3E7B"/>
    <w:rsid w:val="001B6121"/>
    <w:rsid w:val="001C1786"/>
    <w:rsid w:val="001D5558"/>
    <w:rsid w:val="001D79F0"/>
    <w:rsid w:val="00204F04"/>
    <w:rsid w:val="0021102F"/>
    <w:rsid w:val="002179A4"/>
    <w:rsid w:val="00236083"/>
    <w:rsid w:val="002424E5"/>
    <w:rsid w:val="00245A0F"/>
    <w:rsid w:val="0025431C"/>
    <w:rsid w:val="00254A6C"/>
    <w:rsid w:val="00256D01"/>
    <w:rsid w:val="0028024E"/>
    <w:rsid w:val="00282608"/>
    <w:rsid w:val="00282A48"/>
    <w:rsid w:val="002904EE"/>
    <w:rsid w:val="002954C0"/>
    <w:rsid w:val="00296721"/>
    <w:rsid w:val="002A4F2F"/>
    <w:rsid w:val="002A5D23"/>
    <w:rsid w:val="002B0193"/>
    <w:rsid w:val="002B65A3"/>
    <w:rsid w:val="002C53D0"/>
    <w:rsid w:val="002C65F8"/>
    <w:rsid w:val="002D23C8"/>
    <w:rsid w:val="002D3A5A"/>
    <w:rsid w:val="002D408C"/>
    <w:rsid w:val="002F015D"/>
    <w:rsid w:val="002F14CB"/>
    <w:rsid w:val="00314E17"/>
    <w:rsid w:val="003165F5"/>
    <w:rsid w:val="003174DE"/>
    <w:rsid w:val="00331356"/>
    <w:rsid w:val="00334786"/>
    <w:rsid w:val="00340894"/>
    <w:rsid w:val="00343105"/>
    <w:rsid w:val="0034478F"/>
    <w:rsid w:val="0034638C"/>
    <w:rsid w:val="003555AF"/>
    <w:rsid w:val="00361470"/>
    <w:rsid w:val="00366127"/>
    <w:rsid w:val="003778CC"/>
    <w:rsid w:val="003925B7"/>
    <w:rsid w:val="003A43C1"/>
    <w:rsid w:val="003B398B"/>
    <w:rsid w:val="003D1B3D"/>
    <w:rsid w:val="003D2B4E"/>
    <w:rsid w:val="003D3283"/>
    <w:rsid w:val="003D5C3D"/>
    <w:rsid w:val="003D7318"/>
    <w:rsid w:val="003F7904"/>
    <w:rsid w:val="004027A0"/>
    <w:rsid w:val="00414B1B"/>
    <w:rsid w:val="00416292"/>
    <w:rsid w:val="00431BAA"/>
    <w:rsid w:val="00437200"/>
    <w:rsid w:val="004375C1"/>
    <w:rsid w:val="00450088"/>
    <w:rsid w:val="00451107"/>
    <w:rsid w:val="00452528"/>
    <w:rsid w:val="0046147C"/>
    <w:rsid w:val="0046185D"/>
    <w:rsid w:val="00466901"/>
    <w:rsid w:val="004672D9"/>
    <w:rsid w:val="004736CA"/>
    <w:rsid w:val="00493AC5"/>
    <w:rsid w:val="004942B3"/>
    <w:rsid w:val="00494617"/>
    <w:rsid w:val="004B07FA"/>
    <w:rsid w:val="004B64EE"/>
    <w:rsid w:val="004B7792"/>
    <w:rsid w:val="004C4836"/>
    <w:rsid w:val="004D388A"/>
    <w:rsid w:val="004D4BCC"/>
    <w:rsid w:val="004D7235"/>
    <w:rsid w:val="004E0673"/>
    <w:rsid w:val="004F3C9A"/>
    <w:rsid w:val="00504C38"/>
    <w:rsid w:val="00513032"/>
    <w:rsid w:val="00514A67"/>
    <w:rsid w:val="00515DD4"/>
    <w:rsid w:val="005160BA"/>
    <w:rsid w:val="00520C81"/>
    <w:rsid w:val="00526840"/>
    <w:rsid w:val="00530BD9"/>
    <w:rsid w:val="00532869"/>
    <w:rsid w:val="00541CCA"/>
    <w:rsid w:val="0055006D"/>
    <w:rsid w:val="00550DFA"/>
    <w:rsid w:val="0055336D"/>
    <w:rsid w:val="005664BA"/>
    <w:rsid w:val="005705CC"/>
    <w:rsid w:val="005721BA"/>
    <w:rsid w:val="00577832"/>
    <w:rsid w:val="005811FD"/>
    <w:rsid w:val="0058328A"/>
    <w:rsid w:val="0058660A"/>
    <w:rsid w:val="00590054"/>
    <w:rsid w:val="00593418"/>
    <w:rsid w:val="005A5243"/>
    <w:rsid w:val="005B0D12"/>
    <w:rsid w:val="005B6839"/>
    <w:rsid w:val="005C4B56"/>
    <w:rsid w:val="005E014C"/>
    <w:rsid w:val="005E2D49"/>
    <w:rsid w:val="005E41EE"/>
    <w:rsid w:val="005F6999"/>
    <w:rsid w:val="00600BB0"/>
    <w:rsid w:val="00602DBD"/>
    <w:rsid w:val="006115FF"/>
    <w:rsid w:val="00617C6C"/>
    <w:rsid w:val="0062364A"/>
    <w:rsid w:val="00632276"/>
    <w:rsid w:val="006340C5"/>
    <w:rsid w:val="00637F2F"/>
    <w:rsid w:val="00640D77"/>
    <w:rsid w:val="00643042"/>
    <w:rsid w:val="00643166"/>
    <w:rsid w:val="00643C53"/>
    <w:rsid w:val="00661497"/>
    <w:rsid w:val="00664822"/>
    <w:rsid w:val="006723F7"/>
    <w:rsid w:val="00681EEF"/>
    <w:rsid w:val="006820AC"/>
    <w:rsid w:val="00687A11"/>
    <w:rsid w:val="00687AAF"/>
    <w:rsid w:val="00687EFA"/>
    <w:rsid w:val="00693238"/>
    <w:rsid w:val="006935AB"/>
    <w:rsid w:val="00694631"/>
    <w:rsid w:val="006952D7"/>
    <w:rsid w:val="00695BF0"/>
    <w:rsid w:val="006A0C12"/>
    <w:rsid w:val="006A0FEE"/>
    <w:rsid w:val="006A4A58"/>
    <w:rsid w:val="006A723E"/>
    <w:rsid w:val="006B72B1"/>
    <w:rsid w:val="006C103A"/>
    <w:rsid w:val="006C735D"/>
    <w:rsid w:val="006D61CF"/>
    <w:rsid w:val="006E08E3"/>
    <w:rsid w:val="006F1C50"/>
    <w:rsid w:val="006F57D4"/>
    <w:rsid w:val="00705D15"/>
    <w:rsid w:val="007075BD"/>
    <w:rsid w:val="0071186B"/>
    <w:rsid w:val="00711B18"/>
    <w:rsid w:val="00712A82"/>
    <w:rsid w:val="007166EA"/>
    <w:rsid w:val="007211E4"/>
    <w:rsid w:val="007231BD"/>
    <w:rsid w:val="00732405"/>
    <w:rsid w:val="007332D8"/>
    <w:rsid w:val="007344E8"/>
    <w:rsid w:val="007453B8"/>
    <w:rsid w:val="0074607C"/>
    <w:rsid w:val="007539B9"/>
    <w:rsid w:val="00754B13"/>
    <w:rsid w:val="007569D7"/>
    <w:rsid w:val="00757FE5"/>
    <w:rsid w:val="00761B83"/>
    <w:rsid w:val="0076721C"/>
    <w:rsid w:val="00770B5F"/>
    <w:rsid w:val="00772C54"/>
    <w:rsid w:val="007754D9"/>
    <w:rsid w:val="00780CD0"/>
    <w:rsid w:val="007907A4"/>
    <w:rsid w:val="00791D9F"/>
    <w:rsid w:val="00795E6B"/>
    <w:rsid w:val="007A1D9E"/>
    <w:rsid w:val="007A245A"/>
    <w:rsid w:val="007B4BDD"/>
    <w:rsid w:val="007B56B4"/>
    <w:rsid w:val="007C0966"/>
    <w:rsid w:val="007D0E4F"/>
    <w:rsid w:val="007D64DB"/>
    <w:rsid w:val="007E1F26"/>
    <w:rsid w:val="007E27AF"/>
    <w:rsid w:val="007E345B"/>
    <w:rsid w:val="007F2468"/>
    <w:rsid w:val="007F3E49"/>
    <w:rsid w:val="0080205E"/>
    <w:rsid w:val="00805628"/>
    <w:rsid w:val="00814A82"/>
    <w:rsid w:val="0082081C"/>
    <w:rsid w:val="00840E6C"/>
    <w:rsid w:val="00844587"/>
    <w:rsid w:val="008526F9"/>
    <w:rsid w:val="00855A7E"/>
    <w:rsid w:val="00857519"/>
    <w:rsid w:val="00860A7D"/>
    <w:rsid w:val="00867E6E"/>
    <w:rsid w:val="00875A88"/>
    <w:rsid w:val="00882E2A"/>
    <w:rsid w:val="008A3854"/>
    <w:rsid w:val="008B13C8"/>
    <w:rsid w:val="008B1786"/>
    <w:rsid w:val="008C64EA"/>
    <w:rsid w:val="008D0476"/>
    <w:rsid w:val="008D149C"/>
    <w:rsid w:val="008D77A7"/>
    <w:rsid w:val="008E452D"/>
    <w:rsid w:val="008E75C0"/>
    <w:rsid w:val="008E796D"/>
    <w:rsid w:val="008E7B49"/>
    <w:rsid w:val="008F517A"/>
    <w:rsid w:val="008F58A2"/>
    <w:rsid w:val="008F6033"/>
    <w:rsid w:val="0091670F"/>
    <w:rsid w:val="00927046"/>
    <w:rsid w:val="00934AD0"/>
    <w:rsid w:val="0094437E"/>
    <w:rsid w:val="00946914"/>
    <w:rsid w:val="00954760"/>
    <w:rsid w:val="0095529B"/>
    <w:rsid w:val="00961922"/>
    <w:rsid w:val="009650C3"/>
    <w:rsid w:val="009665B6"/>
    <w:rsid w:val="009801A3"/>
    <w:rsid w:val="0098429D"/>
    <w:rsid w:val="00984336"/>
    <w:rsid w:val="00986B3D"/>
    <w:rsid w:val="0099432B"/>
    <w:rsid w:val="009A2953"/>
    <w:rsid w:val="009B3BA6"/>
    <w:rsid w:val="009B51C6"/>
    <w:rsid w:val="009B5EBB"/>
    <w:rsid w:val="009B73E0"/>
    <w:rsid w:val="009C782C"/>
    <w:rsid w:val="009D1B3D"/>
    <w:rsid w:val="009D3334"/>
    <w:rsid w:val="009E0327"/>
    <w:rsid w:val="009E089C"/>
    <w:rsid w:val="009E0A4C"/>
    <w:rsid w:val="009E1FF7"/>
    <w:rsid w:val="009E5200"/>
    <w:rsid w:val="009F18A9"/>
    <w:rsid w:val="009F1AFC"/>
    <w:rsid w:val="00A00DE9"/>
    <w:rsid w:val="00A02A3A"/>
    <w:rsid w:val="00A07046"/>
    <w:rsid w:val="00A150CC"/>
    <w:rsid w:val="00A31986"/>
    <w:rsid w:val="00A3237F"/>
    <w:rsid w:val="00A35E2E"/>
    <w:rsid w:val="00A43240"/>
    <w:rsid w:val="00A43284"/>
    <w:rsid w:val="00A477A0"/>
    <w:rsid w:val="00A50E5C"/>
    <w:rsid w:val="00A52CA4"/>
    <w:rsid w:val="00A55188"/>
    <w:rsid w:val="00A5554E"/>
    <w:rsid w:val="00A57E3B"/>
    <w:rsid w:val="00A62092"/>
    <w:rsid w:val="00A72ABF"/>
    <w:rsid w:val="00A75C08"/>
    <w:rsid w:val="00A80793"/>
    <w:rsid w:val="00A86234"/>
    <w:rsid w:val="00A87D5D"/>
    <w:rsid w:val="00A9071C"/>
    <w:rsid w:val="00AA450F"/>
    <w:rsid w:val="00AA4753"/>
    <w:rsid w:val="00AA6171"/>
    <w:rsid w:val="00AB1615"/>
    <w:rsid w:val="00AB4C3D"/>
    <w:rsid w:val="00AB6C84"/>
    <w:rsid w:val="00AC0F03"/>
    <w:rsid w:val="00AC42AE"/>
    <w:rsid w:val="00AE0326"/>
    <w:rsid w:val="00AE6222"/>
    <w:rsid w:val="00AE72AC"/>
    <w:rsid w:val="00AF0844"/>
    <w:rsid w:val="00AF4C30"/>
    <w:rsid w:val="00AF5130"/>
    <w:rsid w:val="00B05681"/>
    <w:rsid w:val="00B16CC8"/>
    <w:rsid w:val="00B178FD"/>
    <w:rsid w:val="00B20BFE"/>
    <w:rsid w:val="00B26B09"/>
    <w:rsid w:val="00B3048B"/>
    <w:rsid w:val="00B34ADA"/>
    <w:rsid w:val="00B353EC"/>
    <w:rsid w:val="00B41B8B"/>
    <w:rsid w:val="00B42096"/>
    <w:rsid w:val="00B56BCD"/>
    <w:rsid w:val="00B75FB6"/>
    <w:rsid w:val="00B80841"/>
    <w:rsid w:val="00BA3AED"/>
    <w:rsid w:val="00BA626F"/>
    <w:rsid w:val="00BA6CF1"/>
    <w:rsid w:val="00BB1238"/>
    <w:rsid w:val="00BB1A8A"/>
    <w:rsid w:val="00BC6F5F"/>
    <w:rsid w:val="00BD4C86"/>
    <w:rsid w:val="00BD6FAE"/>
    <w:rsid w:val="00BE740B"/>
    <w:rsid w:val="00BF3A95"/>
    <w:rsid w:val="00C01797"/>
    <w:rsid w:val="00C152FD"/>
    <w:rsid w:val="00C22BEB"/>
    <w:rsid w:val="00C24C76"/>
    <w:rsid w:val="00C25177"/>
    <w:rsid w:val="00C2602F"/>
    <w:rsid w:val="00C30AC6"/>
    <w:rsid w:val="00C449E1"/>
    <w:rsid w:val="00C47D82"/>
    <w:rsid w:val="00C50391"/>
    <w:rsid w:val="00C50518"/>
    <w:rsid w:val="00C56F5A"/>
    <w:rsid w:val="00C624FE"/>
    <w:rsid w:val="00C65DEE"/>
    <w:rsid w:val="00C6623D"/>
    <w:rsid w:val="00C67AD9"/>
    <w:rsid w:val="00C75700"/>
    <w:rsid w:val="00C771F8"/>
    <w:rsid w:val="00C8383C"/>
    <w:rsid w:val="00C849BE"/>
    <w:rsid w:val="00C901DE"/>
    <w:rsid w:val="00C9796D"/>
    <w:rsid w:val="00CA405A"/>
    <w:rsid w:val="00CB4A8C"/>
    <w:rsid w:val="00CB74CB"/>
    <w:rsid w:val="00CD23E2"/>
    <w:rsid w:val="00CD5BF4"/>
    <w:rsid w:val="00CD7265"/>
    <w:rsid w:val="00CE2CCC"/>
    <w:rsid w:val="00CE5231"/>
    <w:rsid w:val="00CF6249"/>
    <w:rsid w:val="00D042F1"/>
    <w:rsid w:val="00D1669C"/>
    <w:rsid w:val="00D17427"/>
    <w:rsid w:val="00D210D4"/>
    <w:rsid w:val="00D3125C"/>
    <w:rsid w:val="00D328C4"/>
    <w:rsid w:val="00D35B36"/>
    <w:rsid w:val="00D4283D"/>
    <w:rsid w:val="00D46F49"/>
    <w:rsid w:val="00D50ABF"/>
    <w:rsid w:val="00D50E1C"/>
    <w:rsid w:val="00D52180"/>
    <w:rsid w:val="00D72884"/>
    <w:rsid w:val="00D830AC"/>
    <w:rsid w:val="00D85682"/>
    <w:rsid w:val="00D859B2"/>
    <w:rsid w:val="00D860B8"/>
    <w:rsid w:val="00D91DE5"/>
    <w:rsid w:val="00D92843"/>
    <w:rsid w:val="00D95295"/>
    <w:rsid w:val="00D953F8"/>
    <w:rsid w:val="00D96F17"/>
    <w:rsid w:val="00D97CAA"/>
    <w:rsid w:val="00DA0251"/>
    <w:rsid w:val="00DA3C77"/>
    <w:rsid w:val="00DA6AF4"/>
    <w:rsid w:val="00DC7494"/>
    <w:rsid w:val="00DD1C0D"/>
    <w:rsid w:val="00DD72EE"/>
    <w:rsid w:val="00DE1A40"/>
    <w:rsid w:val="00DE3DF0"/>
    <w:rsid w:val="00DE4A8D"/>
    <w:rsid w:val="00DF06F4"/>
    <w:rsid w:val="00DF20ED"/>
    <w:rsid w:val="00DF338C"/>
    <w:rsid w:val="00DF7637"/>
    <w:rsid w:val="00DF7936"/>
    <w:rsid w:val="00E01F5A"/>
    <w:rsid w:val="00E03DDE"/>
    <w:rsid w:val="00E0746E"/>
    <w:rsid w:val="00E07CFD"/>
    <w:rsid w:val="00E14689"/>
    <w:rsid w:val="00E14A12"/>
    <w:rsid w:val="00E36836"/>
    <w:rsid w:val="00E42A4C"/>
    <w:rsid w:val="00E4412A"/>
    <w:rsid w:val="00E45809"/>
    <w:rsid w:val="00E55C62"/>
    <w:rsid w:val="00E608CE"/>
    <w:rsid w:val="00E7348A"/>
    <w:rsid w:val="00E77433"/>
    <w:rsid w:val="00E85B5E"/>
    <w:rsid w:val="00E906CA"/>
    <w:rsid w:val="00E9211D"/>
    <w:rsid w:val="00E94E8D"/>
    <w:rsid w:val="00EA1880"/>
    <w:rsid w:val="00EA769C"/>
    <w:rsid w:val="00EE4684"/>
    <w:rsid w:val="00EE6785"/>
    <w:rsid w:val="00EF10AF"/>
    <w:rsid w:val="00EF6D6F"/>
    <w:rsid w:val="00F046D4"/>
    <w:rsid w:val="00F20333"/>
    <w:rsid w:val="00F2796E"/>
    <w:rsid w:val="00F27CDB"/>
    <w:rsid w:val="00F32D5D"/>
    <w:rsid w:val="00F4307D"/>
    <w:rsid w:val="00F532C5"/>
    <w:rsid w:val="00F56DA0"/>
    <w:rsid w:val="00F57251"/>
    <w:rsid w:val="00F609F4"/>
    <w:rsid w:val="00F63ED6"/>
    <w:rsid w:val="00F74058"/>
    <w:rsid w:val="00F77F4E"/>
    <w:rsid w:val="00F846BB"/>
    <w:rsid w:val="00F87356"/>
    <w:rsid w:val="00FB373A"/>
    <w:rsid w:val="00FC034D"/>
    <w:rsid w:val="00FD0DCE"/>
    <w:rsid w:val="00FD207D"/>
    <w:rsid w:val="00FD7285"/>
    <w:rsid w:val="00FE00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0DC85"/>
  <w15:chartTrackingRefBased/>
  <w15:docId w15:val="{D7E1583F-77AF-4390-9300-4973228D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D0"/>
    <w:pPr>
      <w:spacing w:after="200"/>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2AC"/>
    <w:pPr>
      <w:ind w:left="720"/>
      <w:contextualSpacing/>
    </w:pPr>
  </w:style>
  <w:style w:type="paragraph" w:styleId="Header">
    <w:name w:val="header"/>
    <w:basedOn w:val="Normal"/>
    <w:link w:val="HeaderChar"/>
    <w:uiPriority w:val="99"/>
    <w:unhideWhenUsed/>
    <w:rsid w:val="00FE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05D"/>
    <w:rPr>
      <w:rFonts w:asciiTheme="minorHAnsi" w:hAnsiTheme="minorHAnsi"/>
      <w:sz w:val="22"/>
      <w:lang w:val="en-US"/>
    </w:rPr>
  </w:style>
  <w:style w:type="paragraph" w:styleId="Footer">
    <w:name w:val="footer"/>
    <w:basedOn w:val="Normal"/>
    <w:link w:val="FooterChar"/>
    <w:uiPriority w:val="99"/>
    <w:unhideWhenUsed/>
    <w:rsid w:val="00FE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05D"/>
    <w:rPr>
      <w:rFonts w:asciiTheme="minorHAnsi" w:hAnsiTheme="minorHAnsi"/>
      <w:sz w:val="22"/>
      <w:lang w:val="en-US"/>
    </w:rPr>
  </w:style>
  <w:style w:type="character" w:customStyle="1" w:styleId="apple-converted-space">
    <w:name w:val="apple-converted-space"/>
    <w:basedOn w:val="DefaultParagraphFont"/>
    <w:rsid w:val="00115BC1"/>
  </w:style>
  <w:style w:type="character" w:styleId="CommentReference">
    <w:name w:val="annotation reference"/>
    <w:basedOn w:val="DefaultParagraphFont"/>
    <w:uiPriority w:val="99"/>
    <w:semiHidden/>
    <w:unhideWhenUsed/>
    <w:rsid w:val="0001258A"/>
    <w:rPr>
      <w:sz w:val="16"/>
      <w:szCs w:val="16"/>
    </w:rPr>
  </w:style>
  <w:style w:type="paragraph" w:styleId="CommentText">
    <w:name w:val="annotation text"/>
    <w:basedOn w:val="Normal"/>
    <w:link w:val="CommentTextChar"/>
    <w:uiPriority w:val="99"/>
    <w:unhideWhenUsed/>
    <w:rsid w:val="0001258A"/>
    <w:pPr>
      <w:spacing w:line="240" w:lineRule="auto"/>
    </w:pPr>
    <w:rPr>
      <w:sz w:val="20"/>
      <w:szCs w:val="20"/>
    </w:rPr>
  </w:style>
  <w:style w:type="character" w:customStyle="1" w:styleId="CommentTextChar">
    <w:name w:val="Comment Text Char"/>
    <w:basedOn w:val="DefaultParagraphFont"/>
    <w:link w:val="CommentText"/>
    <w:uiPriority w:val="99"/>
    <w:rsid w:val="0001258A"/>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01258A"/>
    <w:rPr>
      <w:b/>
      <w:bCs/>
    </w:rPr>
  </w:style>
  <w:style w:type="character" w:customStyle="1" w:styleId="CommentSubjectChar">
    <w:name w:val="Comment Subject Char"/>
    <w:basedOn w:val="CommentTextChar"/>
    <w:link w:val="CommentSubject"/>
    <w:uiPriority w:val="99"/>
    <w:semiHidden/>
    <w:rsid w:val="0001258A"/>
    <w:rPr>
      <w:rFonts w:asciiTheme="minorHAnsi" w:hAnsiTheme="minorHAnsi"/>
      <w:b/>
      <w:bCs/>
      <w:sz w:val="20"/>
      <w:szCs w:val="20"/>
      <w:lang w:val="en-US"/>
    </w:rPr>
  </w:style>
  <w:style w:type="paragraph" w:styleId="BalloonText">
    <w:name w:val="Balloon Text"/>
    <w:basedOn w:val="Normal"/>
    <w:link w:val="BalloonTextChar"/>
    <w:uiPriority w:val="99"/>
    <w:semiHidden/>
    <w:unhideWhenUsed/>
    <w:rsid w:val="00012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58A"/>
    <w:rPr>
      <w:rFonts w:ascii="Segoe UI" w:hAnsi="Segoe UI" w:cs="Segoe UI"/>
      <w:sz w:val="18"/>
      <w:szCs w:val="18"/>
      <w:lang w:val="en-US"/>
    </w:rPr>
  </w:style>
  <w:style w:type="paragraph" w:styleId="Revision">
    <w:name w:val="Revision"/>
    <w:hidden/>
    <w:uiPriority w:val="99"/>
    <w:semiHidden/>
    <w:rsid w:val="006952D7"/>
    <w:pPr>
      <w:spacing w:line="240" w:lineRule="auto"/>
    </w:pPr>
    <w:rPr>
      <w:rFonts w:asciiTheme="minorHAnsi" w:hAnsiTheme="minorHAnsi"/>
      <w:sz w:val="22"/>
      <w:lang w:val="en-US"/>
    </w:rPr>
  </w:style>
  <w:style w:type="character" w:styleId="Hyperlink">
    <w:name w:val="Hyperlink"/>
    <w:basedOn w:val="DefaultParagraphFont"/>
    <w:uiPriority w:val="99"/>
    <w:semiHidden/>
    <w:unhideWhenUsed/>
    <w:rsid w:val="004E0673"/>
    <w:rPr>
      <w:color w:val="0000FF"/>
      <w:u w:val="single"/>
    </w:rPr>
  </w:style>
  <w:style w:type="paragraph" w:styleId="NormalWeb">
    <w:name w:val="Normal (Web)"/>
    <w:basedOn w:val="Normal"/>
    <w:uiPriority w:val="99"/>
    <w:semiHidden/>
    <w:unhideWhenUsed/>
    <w:rsid w:val="00D97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2326">
      <w:bodyDiv w:val="1"/>
      <w:marLeft w:val="0"/>
      <w:marRight w:val="0"/>
      <w:marTop w:val="0"/>
      <w:marBottom w:val="0"/>
      <w:divBdr>
        <w:top w:val="none" w:sz="0" w:space="0" w:color="auto"/>
        <w:left w:val="none" w:sz="0" w:space="0" w:color="auto"/>
        <w:bottom w:val="none" w:sz="0" w:space="0" w:color="auto"/>
        <w:right w:val="none" w:sz="0" w:space="0" w:color="auto"/>
      </w:divBdr>
    </w:div>
    <w:div w:id="243606888">
      <w:bodyDiv w:val="1"/>
      <w:marLeft w:val="0"/>
      <w:marRight w:val="0"/>
      <w:marTop w:val="0"/>
      <w:marBottom w:val="0"/>
      <w:divBdr>
        <w:top w:val="none" w:sz="0" w:space="0" w:color="auto"/>
        <w:left w:val="none" w:sz="0" w:space="0" w:color="auto"/>
        <w:bottom w:val="none" w:sz="0" w:space="0" w:color="auto"/>
        <w:right w:val="none" w:sz="0" w:space="0" w:color="auto"/>
      </w:divBdr>
    </w:div>
    <w:div w:id="562835568">
      <w:bodyDiv w:val="1"/>
      <w:marLeft w:val="0"/>
      <w:marRight w:val="0"/>
      <w:marTop w:val="0"/>
      <w:marBottom w:val="0"/>
      <w:divBdr>
        <w:top w:val="none" w:sz="0" w:space="0" w:color="auto"/>
        <w:left w:val="none" w:sz="0" w:space="0" w:color="auto"/>
        <w:bottom w:val="none" w:sz="0" w:space="0" w:color="auto"/>
        <w:right w:val="none" w:sz="0" w:space="0" w:color="auto"/>
      </w:divBdr>
    </w:div>
    <w:div w:id="2001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2025-11-18T08:39:00Z</cp:lastPrinted>
  <dcterms:created xsi:type="dcterms:W3CDTF">2025-11-21T09:00:00Z</dcterms:created>
  <dcterms:modified xsi:type="dcterms:W3CDTF">2025-11-24T11:25:00Z</dcterms:modified>
</cp:coreProperties>
</file>