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8" w:type="dxa"/>
        <w:tblLayout w:type="fixed"/>
        <w:tblCellMar>
          <w:left w:w="0" w:type="dxa"/>
          <w:right w:w="0" w:type="dxa"/>
        </w:tblCellMar>
        <w:tblLook w:val="04A0" w:firstRow="1" w:lastRow="0" w:firstColumn="1" w:lastColumn="0" w:noHBand="0" w:noVBand="1"/>
      </w:tblPr>
      <w:tblGrid>
        <w:gridCol w:w="3870"/>
        <w:gridCol w:w="451"/>
        <w:gridCol w:w="5577"/>
      </w:tblGrid>
      <w:tr w:rsidR="008426B9" w:rsidRPr="008426B9" w14:paraId="75B2C86C" w14:textId="77777777" w:rsidTr="00FB26F6">
        <w:trPr>
          <w:trHeight w:val="295"/>
        </w:trPr>
        <w:tc>
          <w:tcPr>
            <w:tcW w:w="4321" w:type="dxa"/>
            <w:gridSpan w:val="2"/>
            <w:tcMar>
              <w:top w:w="0" w:type="dxa"/>
              <w:left w:w="108" w:type="dxa"/>
              <w:bottom w:w="0" w:type="dxa"/>
              <w:right w:w="108" w:type="dxa"/>
            </w:tcMar>
            <w:hideMark/>
          </w:tcPr>
          <w:p w14:paraId="0FF44D2D" w14:textId="77777777" w:rsidR="00FB26F6" w:rsidRPr="008426B9" w:rsidRDefault="00FB26F6" w:rsidP="00E37189">
            <w:pPr>
              <w:widowControl w:val="0"/>
              <w:spacing w:after="0" w:line="320" w:lineRule="exact"/>
              <w:jc w:val="center"/>
              <w:rPr>
                <w:rFonts w:ascii="Times New Roman" w:hAnsi="Times New Roman" w:cs="Times New Roman"/>
                <w:bCs/>
                <w:sz w:val="24"/>
                <w:szCs w:val="24"/>
                <w:lang w:eastAsia="vi-VN"/>
              </w:rPr>
            </w:pPr>
            <w:r w:rsidRPr="008426B9">
              <w:rPr>
                <w:rFonts w:ascii="Times New Roman" w:hAnsi="Times New Roman" w:cs="Times New Roman"/>
                <w:bCs/>
                <w:sz w:val="24"/>
                <w:szCs w:val="24"/>
                <w:lang w:eastAsia="vi-VN"/>
              </w:rPr>
              <w:t>UBND THÀNH PHỐ HẢI PHÒNG</w:t>
            </w:r>
          </w:p>
          <w:p w14:paraId="2A417D68" w14:textId="77777777" w:rsidR="00FB26F6" w:rsidRPr="008426B9" w:rsidRDefault="00FB26F6" w:rsidP="00E37189">
            <w:pPr>
              <w:widowControl w:val="0"/>
              <w:spacing w:after="0" w:line="320" w:lineRule="exact"/>
              <w:jc w:val="center"/>
              <w:rPr>
                <w:rFonts w:ascii="Times New Roman" w:hAnsi="Times New Roman" w:cs="Times New Roman"/>
                <w:bCs/>
                <w:sz w:val="24"/>
                <w:szCs w:val="24"/>
                <w:lang w:eastAsia="vi-VN"/>
              </w:rPr>
            </w:pPr>
            <w:r w:rsidRPr="008426B9">
              <w:rPr>
                <w:rFonts w:ascii="Times New Roman" w:hAnsi="Times New Roman" w:cs="Times New Roman"/>
                <w:b/>
                <w:bCs/>
                <w:sz w:val="26"/>
                <w:szCs w:val="26"/>
                <w:lang w:eastAsia="vi-VN"/>
              </w:rPr>
              <w:t>SỞ</w:t>
            </w:r>
            <w:r w:rsidR="003456E5" w:rsidRPr="008426B9">
              <w:rPr>
                <w:rFonts w:ascii="Times New Roman" w:hAnsi="Times New Roman" w:cs="Times New Roman"/>
                <w:b/>
                <w:bCs/>
                <w:sz w:val="26"/>
                <w:szCs w:val="26"/>
                <w:lang w:eastAsia="vi-VN"/>
              </w:rPr>
              <w:t xml:space="preserve"> TÀI CHÍNH</w:t>
            </w:r>
          </w:p>
        </w:tc>
        <w:tc>
          <w:tcPr>
            <w:tcW w:w="5577" w:type="dxa"/>
            <w:tcMar>
              <w:top w:w="0" w:type="dxa"/>
              <w:left w:w="108" w:type="dxa"/>
              <w:bottom w:w="0" w:type="dxa"/>
              <w:right w:w="108" w:type="dxa"/>
            </w:tcMar>
            <w:hideMark/>
          </w:tcPr>
          <w:p w14:paraId="2D74D241" w14:textId="77777777" w:rsidR="00FB26F6" w:rsidRPr="008426B9" w:rsidRDefault="00FB26F6" w:rsidP="00E37189">
            <w:pPr>
              <w:widowControl w:val="0"/>
              <w:spacing w:after="0" w:line="320" w:lineRule="exact"/>
              <w:jc w:val="center"/>
              <w:rPr>
                <w:rFonts w:ascii="Times New Roman" w:hAnsi="Times New Roman" w:cs="Times New Roman"/>
                <w:i/>
                <w:sz w:val="28"/>
                <w:szCs w:val="28"/>
              </w:rPr>
            </w:pPr>
            <w:r w:rsidRPr="008426B9">
              <w:rPr>
                <w:rFonts w:ascii="Times New Roman" w:hAnsi="Times New Roman" w:cs="Times New Roman"/>
                <w:b/>
                <w:bCs/>
                <w:sz w:val="24"/>
                <w:szCs w:val="24"/>
                <w:lang w:eastAsia="vi-VN"/>
              </w:rPr>
              <w:t>CỘNG HÒA XÃ HỘI CHỦ NGHĨA VIỆT NAM</w:t>
            </w:r>
            <w:r w:rsidRPr="008426B9">
              <w:rPr>
                <w:rFonts w:ascii="Times New Roman" w:hAnsi="Times New Roman" w:cs="Times New Roman"/>
                <w:b/>
                <w:bCs/>
                <w:sz w:val="28"/>
                <w:szCs w:val="28"/>
                <w:lang w:eastAsia="vi-VN"/>
              </w:rPr>
              <w:br/>
            </w:r>
            <w:proofErr w:type="spellStart"/>
            <w:r w:rsidRPr="008426B9">
              <w:rPr>
                <w:rFonts w:ascii="Times New Roman" w:hAnsi="Times New Roman" w:cs="Times New Roman"/>
                <w:b/>
                <w:bCs/>
                <w:sz w:val="26"/>
                <w:szCs w:val="26"/>
                <w:lang w:eastAsia="vi-VN"/>
              </w:rPr>
              <w:t>Độc</w:t>
            </w:r>
            <w:proofErr w:type="spellEnd"/>
            <w:r w:rsidRPr="008426B9">
              <w:rPr>
                <w:rFonts w:ascii="Times New Roman" w:hAnsi="Times New Roman" w:cs="Times New Roman"/>
                <w:b/>
                <w:bCs/>
                <w:sz w:val="26"/>
                <w:szCs w:val="26"/>
                <w:lang w:eastAsia="vi-VN"/>
              </w:rPr>
              <w:t xml:space="preserve"> </w:t>
            </w:r>
            <w:proofErr w:type="spellStart"/>
            <w:r w:rsidRPr="008426B9">
              <w:rPr>
                <w:rFonts w:ascii="Times New Roman" w:hAnsi="Times New Roman" w:cs="Times New Roman"/>
                <w:b/>
                <w:bCs/>
                <w:sz w:val="26"/>
                <w:szCs w:val="26"/>
                <w:lang w:eastAsia="vi-VN"/>
              </w:rPr>
              <w:t>lập</w:t>
            </w:r>
            <w:proofErr w:type="spellEnd"/>
            <w:r w:rsidRPr="008426B9">
              <w:rPr>
                <w:rFonts w:ascii="Times New Roman" w:hAnsi="Times New Roman" w:cs="Times New Roman"/>
                <w:b/>
                <w:bCs/>
                <w:sz w:val="26"/>
                <w:szCs w:val="26"/>
                <w:lang w:eastAsia="vi-VN"/>
              </w:rPr>
              <w:t xml:space="preserve"> - </w:t>
            </w:r>
            <w:proofErr w:type="spellStart"/>
            <w:r w:rsidRPr="008426B9">
              <w:rPr>
                <w:rFonts w:ascii="Times New Roman" w:hAnsi="Times New Roman" w:cs="Times New Roman"/>
                <w:b/>
                <w:bCs/>
                <w:sz w:val="26"/>
                <w:szCs w:val="26"/>
                <w:lang w:eastAsia="vi-VN"/>
              </w:rPr>
              <w:t>Tự</w:t>
            </w:r>
            <w:proofErr w:type="spellEnd"/>
            <w:r w:rsidRPr="008426B9">
              <w:rPr>
                <w:rFonts w:ascii="Times New Roman" w:hAnsi="Times New Roman" w:cs="Times New Roman"/>
                <w:b/>
                <w:bCs/>
                <w:sz w:val="26"/>
                <w:szCs w:val="26"/>
                <w:lang w:eastAsia="vi-VN"/>
              </w:rPr>
              <w:t xml:space="preserve"> do - </w:t>
            </w:r>
            <w:proofErr w:type="spellStart"/>
            <w:r w:rsidRPr="008426B9">
              <w:rPr>
                <w:rFonts w:ascii="Times New Roman" w:hAnsi="Times New Roman" w:cs="Times New Roman"/>
                <w:b/>
                <w:bCs/>
                <w:sz w:val="26"/>
                <w:szCs w:val="26"/>
                <w:lang w:eastAsia="vi-VN"/>
              </w:rPr>
              <w:t>Hạnh</w:t>
            </w:r>
            <w:proofErr w:type="spellEnd"/>
            <w:r w:rsidRPr="008426B9">
              <w:rPr>
                <w:rFonts w:ascii="Times New Roman" w:hAnsi="Times New Roman" w:cs="Times New Roman"/>
                <w:b/>
                <w:bCs/>
                <w:sz w:val="26"/>
                <w:szCs w:val="26"/>
                <w:lang w:eastAsia="vi-VN"/>
              </w:rPr>
              <w:t xml:space="preserve"> </w:t>
            </w:r>
            <w:proofErr w:type="spellStart"/>
            <w:r w:rsidRPr="008426B9">
              <w:rPr>
                <w:rFonts w:ascii="Times New Roman" w:hAnsi="Times New Roman" w:cs="Times New Roman"/>
                <w:b/>
                <w:bCs/>
                <w:sz w:val="26"/>
                <w:szCs w:val="26"/>
                <w:lang w:eastAsia="vi-VN"/>
              </w:rPr>
              <w:t>phúc</w:t>
            </w:r>
            <w:proofErr w:type="spellEnd"/>
            <w:r w:rsidRPr="008426B9">
              <w:rPr>
                <w:rFonts w:ascii="Times New Roman" w:hAnsi="Times New Roman" w:cs="Times New Roman"/>
                <w:b/>
                <w:bCs/>
                <w:i/>
                <w:sz w:val="26"/>
                <w:szCs w:val="26"/>
                <w:lang w:eastAsia="vi-VN"/>
              </w:rPr>
              <w:t xml:space="preserve"> </w:t>
            </w:r>
          </w:p>
        </w:tc>
      </w:tr>
      <w:tr w:rsidR="008426B9" w:rsidRPr="008426B9" w14:paraId="57D99F24" w14:textId="77777777" w:rsidTr="00FB26F6">
        <w:trPr>
          <w:trHeight w:val="578"/>
        </w:trPr>
        <w:tc>
          <w:tcPr>
            <w:tcW w:w="3870" w:type="dxa"/>
            <w:tcMar>
              <w:top w:w="0" w:type="dxa"/>
              <w:left w:w="108" w:type="dxa"/>
              <w:bottom w:w="0" w:type="dxa"/>
              <w:right w:w="108" w:type="dxa"/>
            </w:tcMar>
            <w:hideMark/>
          </w:tcPr>
          <w:p w14:paraId="66BFDC01" w14:textId="77777777" w:rsidR="00FB26F6" w:rsidRPr="008426B9" w:rsidRDefault="00C9263F" w:rsidP="00C9263F">
            <w:pPr>
              <w:widowControl w:val="0"/>
              <w:spacing w:before="240" w:after="0" w:line="320" w:lineRule="exact"/>
              <w:jc w:val="center"/>
              <w:rPr>
                <w:rFonts w:ascii="Times New Roman" w:hAnsi="Times New Roman" w:cs="Times New Roman"/>
                <w:sz w:val="26"/>
                <w:szCs w:val="26"/>
              </w:rPr>
            </w:pPr>
            <w:r w:rsidRPr="008426B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10A17EE" wp14:editId="6B44C453">
                      <wp:simplePos x="0" y="0"/>
                      <wp:positionH relativeFrom="column">
                        <wp:posOffset>824865</wp:posOffset>
                      </wp:positionH>
                      <wp:positionV relativeFrom="paragraph">
                        <wp:posOffset>35560</wp:posOffset>
                      </wp:positionV>
                      <wp:extent cx="84772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B9C205" id="_x0000_t32" coordsize="21600,21600" o:spt="32" o:oned="t" path="m,l21600,21600e" filled="f">
                      <v:path arrowok="t" fillok="f" o:connecttype="none"/>
                      <o:lock v:ext="edit" shapetype="t"/>
                    </v:shapetype>
                    <v:shape id="AutoShape 3" o:spid="_x0000_s1026" type="#_x0000_t32" style="position:absolute;margin-left:64.95pt;margin-top:2.8pt;width:6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"/>
                  </w:pict>
                </mc:Fallback>
              </mc:AlternateContent>
            </w:r>
            <w:r w:rsidR="00FB26F6" w:rsidRPr="008426B9">
              <w:rPr>
                <w:rFonts w:ascii="Times New Roman" w:hAnsi="Times New Roman" w:cs="Times New Roman"/>
                <w:sz w:val="26"/>
                <w:szCs w:val="26"/>
                <w:lang w:eastAsia="vi-VN"/>
              </w:rPr>
              <w:t xml:space="preserve"> </w:t>
            </w:r>
            <w:proofErr w:type="spellStart"/>
            <w:r w:rsidR="00FB26F6" w:rsidRPr="008426B9">
              <w:rPr>
                <w:rFonts w:ascii="Times New Roman" w:hAnsi="Times New Roman" w:cs="Times New Roman"/>
                <w:sz w:val="26"/>
                <w:szCs w:val="26"/>
                <w:lang w:eastAsia="vi-VN"/>
              </w:rPr>
              <w:t>Số</w:t>
            </w:r>
            <w:proofErr w:type="spellEnd"/>
            <w:r w:rsidR="00FB26F6" w:rsidRPr="008426B9">
              <w:rPr>
                <w:rFonts w:ascii="Times New Roman" w:hAnsi="Times New Roman" w:cs="Times New Roman"/>
                <w:sz w:val="26"/>
                <w:szCs w:val="26"/>
                <w:lang w:eastAsia="vi-VN"/>
              </w:rPr>
              <w:t xml:space="preserve">:   </w:t>
            </w:r>
            <w:r w:rsidR="00B42356" w:rsidRPr="008426B9">
              <w:rPr>
                <w:rFonts w:ascii="Times New Roman" w:hAnsi="Times New Roman" w:cs="Times New Roman"/>
                <w:sz w:val="26"/>
                <w:szCs w:val="26"/>
                <w:lang w:eastAsia="vi-VN"/>
              </w:rPr>
              <w:t xml:space="preserve">   </w:t>
            </w:r>
            <w:r w:rsidR="00FB26F6" w:rsidRPr="008426B9">
              <w:rPr>
                <w:rFonts w:ascii="Times New Roman" w:hAnsi="Times New Roman" w:cs="Times New Roman"/>
                <w:sz w:val="26"/>
                <w:szCs w:val="26"/>
                <w:lang w:eastAsia="vi-VN"/>
              </w:rPr>
              <w:t xml:space="preserve">     </w:t>
            </w:r>
            <w:r w:rsidR="005259F4" w:rsidRPr="008426B9">
              <w:rPr>
                <w:rFonts w:ascii="Times New Roman" w:hAnsi="Times New Roman" w:cs="Times New Roman"/>
                <w:sz w:val="26"/>
                <w:szCs w:val="26"/>
                <w:lang w:eastAsia="vi-VN"/>
              </w:rPr>
              <w:t xml:space="preserve">    </w:t>
            </w:r>
            <w:r w:rsidR="00FB26F6" w:rsidRPr="008426B9">
              <w:rPr>
                <w:rFonts w:ascii="Times New Roman" w:hAnsi="Times New Roman" w:cs="Times New Roman"/>
                <w:sz w:val="26"/>
                <w:szCs w:val="26"/>
                <w:lang w:eastAsia="vi-VN"/>
              </w:rPr>
              <w:t xml:space="preserve">   </w:t>
            </w:r>
            <w:r w:rsidR="00FB26F6" w:rsidRPr="008426B9">
              <w:rPr>
                <w:rFonts w:ascii="Times New Roman" w:hAnsi="Times New Roman" w:cs="Times New Roman"/>
                <w:sz w:val="26"/>
                <w:szCs w:val="26"/>
              </w:rPr>
              <w:t>/</w:t>
            </w:r>
            <w:proofErr w:type="spellStart"/>
            <w:r w:rsidR="003456E5" w:rsidRPr="008426B9">
              <w:rPr>
                <w:rFonts w:ascii="Times New Roman" w:hAnsi="Times New Roman" w:cs="Times New Roman"/>
                <w:sz w:val="26"/>
                <w:szCs w:val="26"/>
              </w:rPr>
              <w:t>TTr</w:t>
            </w:r>
            <w:proofErr w:type="spellEnd"/>
            <w:r w:rsidR="003456E5" w:rsidRPr="008426B9">
              <w:rPr>
                <w:rFonts w:ascii="Times New Roman" w:hAnsi="Times New Roman" w:cs="Times New Roman"/>
                <w:sz w:val="26"/>
                <w:szCs w:val="26"/>
              </w:rPr>
              <w:t>-STC</w:t>
            </w:r>
          </w:p>
        </w:tc>
        <w:tc>
          <w:tcPr>
            <w:tcW w:w="6028" w:type="dxa"/>
            <w:gridSpan w:val="2"/>
            <w:tcMar>
              <w:top w:w="0" w:type="dxa"/>
              <w:left w:w="108" w:type="dxa"/>
              <w:bottom w:w="0" w:type="dxa"/>
              <w:right w:w="108" w:type="dxa"/>
            </w:tcMar>
            <w:hideMark/>
          </w:tcPr>
          <w:p w14:paraId="69680D78" w14:textId="77777777" w:rsidR="00FB26F6" w:rsidRPr="008426B9" w:rsidRDefault="00C9263F" w:rsidP="003456E5">
            <w:pPr>
              <w:widowControl w:val="0"/>
              <w:spacing w:before="240" w:after="0" w:line="320" w:lineRule="exact"/>
              <w:jc w:val="center"/>
              <w:rPr>
                <w:rFonts w:ascii="Times New Roman" w:hAnsi="Times New Roman" w:cs="Times New Roman"/>
                <w:i/>
                <w:sz w:val="26"/>
                <w:szCs w:val="26"/>
              </w:rPr>
            </w:pPr>
            <w:r w:rsidRPr="008426B9">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482C8D34" wp14:editId="7031D0D7">
                      <wp:simplePos x="0" y="0"/>
                      <wp:positionH relativeFrom="column">
                        <wp:posOffset>990600</wp:posOffset>
                      </wp:positionH>
                      <wp:positionV relativeFrom="paragraph">
                        <wp:posOffset>35560</wp:posOffset>
                      </wp:positionV>
                      <wp:extent cx="204787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99FD2" id="AutoShape 4" o:spid="_x0000_s1026" type="#_x0000_t32" style="position:absolute;margin-left:78pt;margin-top:2.8pt;width:16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"/>
                  </w:pict>
                </mc:Fallback>
              </mc:AlternateContent>
            </w:r>
            <w:r w:rsidR="00FB26F6" w:rsidRPr="008426B9">
              <w:rPr>
                <w:rFonts w:ascii="Times New Roman" w:hAnsi="Times New Roman" w:cs="Times New Roman"/>
                <w:i/>
                <w:iCs/>
                <w:sz w:val="26"/>
                <w:szCs w:val="26"/>
              </w:rPr>
              <w:t xml:space="preserve">Hải </w:t>
            </w:r>
            <w:proofErr w:type="spellStart"/>
            <w:r w:rsidR="00FB26F6" w:rsidRPr="008426B9">
              <w:rPr>
                <w:rFonts w:ascii="Times New Roman" w:hAnsi="Times New Roman" w:cs="Times New Roman"/>
                <w:i/>
                <w:iCs/>
                <w:sz w:val="26"/>
                <w:szCs w:val="26"/>
              </w:rPr>
              <w:t>Phòng</w:t>
            </w:r>
            <w:proofErr w:type="spellEnd"/>
            <w:r w:rsidR="00FB26F6" w:rsidRPr="008426B9">
              <w:rPr>
                <w:rFonts w:ascii="Times New Roman" w:hAnsi="Times New Roman" w:cs="Times New Roman"/>
                <w:i/>
                <w:iCs/>
                <w:sz w:val="26"/>
                <w:szCs w:val="26"/>
                <w:lang w:eastAsia="vi-VN"/>
              </w:rPr>
              <w:t xml:space="preserve">, ngày   </w:t>
            </w:r>
            <w:r w:rsidR="00712AA7" w:rsidRPr="008426B9">
              <w:rPr>
                <w:rFonts w:ascii="Times New Roman" w:hAnsi="Times New Roman" w:cs="Times New Roman"/>
                <w:i/>
                <w:iCs/>
                <w:sz w:val="26"/>
                <w:szCs w:val="26"/>
                <w:lang w:eastAsia="vi-VN"/>
              </w:rPr>
              <w:t xml:space="preserve"> </w:t>
            </w:r>
            <w:r w:rsidR="00FB26F6" w:rsidRPr="008426B9">
              <w:rPr>
                <w:rFonts w:ascii="Times New Roman" w:hAnsi="Times New Roman" w:cs="Times New Roman"/>
                <w:i/>
                <w:iCs/>
                <w:sz w:val="26"/>
                <w:szCs w:val="26"/>
                <w:lang w:eastAsia="vi-VN"/>
              </w:rPr>
              <w:t xml:space="preserve">  </w:t>
            </w:r>
            <w:proofErr w:type="spellStart"/>
            <w:r w:rsidR="00FB26F6" w:rsidRPr="008426B9">
              <w:rPr>
                <w:rFonts w:ascii="Times New Roman" w:hAnsi="Times New Roman" w:cs="Times New Roman"/>
                <w:i/>
                <w:iCs/>
                <w:sz w:val="26"/>
                <w:szCs w:val="26"/>
                <w:lang w:eastAsia="vi-VN"/>
              </w:rPr>
              <w:t>tháng</w:t>
            </w:r>
            <w:proofErr w:type="spellEnd"/>
            <w:r w:rsidR="00FB26F6" w:rsidRPr="008426B9">
              <w:rPr>
                <w:rFonts w:ascii="Times New Roman" w:hAnsi="Times New Roman" w:cs="Times New Roman"/>
                <w:i/>
                <w:iCs/>
                <w:sz w:val="26"/>
                <w:szCs w:val="26"/>
                <w:lang w:eastAsia="vi-VN"/>
              </w:rPr>
              <w:t xml:space="preserve"> </w:t>
            </w:r>
            <w:r w:rsidR="00B42356" w:rsidRPr="008426B9">
              <w:rPr>
                <w:rFonts w:ascii="Times New Roman" w:hAnsi="Times New Roman" w:cs="Times New Roman"/>
                <w:i/>
                <w:iCs/>
                <w:sz w:val="26"/>
                <w:szCs w:val="26"/>
                <w:lang w:eastAsia="vi-VN"/>
              </w:rPr>
              <w:t xml:space="preserve">    </w:t>
            </w:r>
            <w:r w:rsidR="00FB26F6" w:rsidRPr="008426B9">
              <w:rPr>
                <w:rFonts w:ascii="Times New Roman" w:hAnsi="Times New Roman" w:cs="Times New Roman"/>
                <w:i/>
                <w:iCs/>
                <w:sz w:val="26"/>
                <w:szCs w:val="26"/>
                <w:lang w:eastAsia="vi-VN"/>
              </w:rPr>
              <w:t xml:space="preserve">  </w:t>
            </w:r>
            <w:proofErr w:type="spellStart"/>
            <w:r w:rsidR="00FB26F6" w:rsidRPr="008426B9">
              <w:rPr>
                <w:rFonts w:ascii="Times New Roman" w:hAnsi="Times New Roman" w:cs="Times New Roman"/>
                <w:i/>
                <w:iCs/>
                <w:sz w:val="26"/>
                <w:szCs w:val="26"/>
                <w:lang w:eastAsia="vi-VN"/>
              </w:rPr>
              <w:t>năm</w:t>
            </w:r>
            <w:proofErr w:type="spellEnd"/>
            <w:r w:rsidR="00FB26F6" w:rsidRPr="008426B9">
              <w:rPr>
                <w:rFonts w:ascii="Times New Roman" w:hAnsi="Times New Roman" w:cs="Times New Roman"/>
                <w:i/>
                <w:iCs/>
                <w:sz w:val="26"/>
                <w:szCs w:val="26"/>
                <w:lang w:eastAsia="vi-VN"/>
              </w:rPr>
              <w:t xml:space="preserve"> </w:t>
            </w:r>
            <w:r w:rsidR="00B42356" w:rsidRPr="008426B9">
              <w:rPr>
                <w:rFonts w:ascii="Times New Roman" w:hAnsi="Times New Roman" w:cs="Times New Roman"/>
                <w:i/>
                <w:iCs/>
                <w:sz w:val="26"/>
                <w:szCs w:val="26"/>
              </w:rPr>
              <w:t>20</w:t>
            </w:r>
            <w:r w:rsidR="00712AA7" w:rsidRPr="008426B9">
              <w:rPr>
                <w:rFonts w:ascii="Times New Roman" w:hAnsi="Times New Roman" w:cs="Times New Roman"/>
                <w:i/>
                <w:iCs/>
                <w:sz w:val="26"/>
                <w:szCs w:val="26"/>
              </w:rPr>
              <w:t>2</w:t>
            </w:r>
            <w:r w:rsidR="003456E5" w:rsidRPr="008426B9">
              <w:rPr>
                <w:rFonts w:ascii="Times New Roman" w:hAnsi="Times New Roman" w:cs="Times New Roman"/>
                <w:i/>
                <w:iCs/>
                <w:sz w:val="26"/>
                <w:szCs w:val="26"/>
              </w:rPr>
              <w:t>5</w:t>
            </w:r>
          </w:p>
        </w:tc>
      </w:tr>
    </w:tbl>
    <w:p w14:paraId="52BB0D28" w14:textId="4404101F" w:rsidR="00FB26F6" w:rsidRPr="008426B9" w:rsidRDefault="00DE5EE6" w:rsidP="005259F4">
      <w:pPr>
        <w:widowControl w:val="0"/>
        <w:spacing w:before="480"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763A13FF" wp14:editId="7EE43270">
                <wp:simplePos x="0" y="0"/>
                <wp:positionH relativeFrom="column">
                  <wp:posOffset>-375285</wp:posOffset>
                </wp:positionH>
                <wp:positionV relativeFrom="paragraph">
                  <wp:posOffset>68580</wp:posOffset>
                </wp:positionV>
                <wp:extent cx="828675" cy="304800"/>
                <wp:effectExtent l="0" t="0" r="28575" b="19050"/>
                <wp:wrapNone/>
                <wp:docPr id="3336103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04800"/>
                        </a:xfrm>
                        <a:prstGeom prst="rect">
                          <a:avLst/>
                        </a:prstGeom>
                        <a:solidFill>
                          <a:srgbClr val="FFFFFF"/>
                        </a:solidFill>
                        <a:ln w="9525">
                          <a:solidFill>
                            <a:srgbClr val="000000"/>
                          </a:solidFill>
                          <a:miter lim="800000"/>
                          <a:headEnd/>
                          <a:tailEnd/>
                        </a:ln>
                      </wps:spPr>
                      <wps:txbx>
                        <w:txbxContent>
                          <w:p w14:paraId="3A4F5F21" w14:textId="77777777" w:rsidR="00DE5EE6" w:rsidRPr="0049710B" w:rsidRDefault="00DE5EE6" w:rsidP="00DE5EE6">
                            <w:pPr>
                              <w:rPr>
                                <w:rFonts w:ascii="Arial" w:hAnsi="Arial" w:cs="Arial"/>
                              </w:rPr>
                            </w:pPr>
                            <w:r w:rsidRPr="0049710B">
                              <w:rPr>
                                <w:rFonts w:ascii="Times New Roman" w:hAnsi="Times New Roman"/>
                              </w:rPr>
                              <w:t>D</w:t>
                            </w:r>
                            <w:r w:rsidRPr="0049710B">
                              <w:rPr>
                                <w:rFonts w:ascii="Times New Roman" w:hAnsi="Times New Roman"/>
                                <w:lang w:val="vi-VN"/>
                              </w:rPr>
                              <w:t>Ự TH</w:t>
                            </w:r>
                            <w:r>
                              <w:rPr>
                                <w:rFonts w:ascii="Times New Roman" w:hAnsi="Times New Roman"/>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A13FF" id="Rectangle 4" o:spid="_x0000_s1026" style="position:absolute;left:0;text-align:left;margin-left:-29.55pt;margin-top:5.4pt;width:65.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">
                <v:textbox>
                  <w:txbxContent>
                    <w:p w14:paraId="3A4F5F21" w14:textId="77777777" w:rsidR="00DE5EE6" w:rsidRPr="0049710B" w:rsidRDefault="00DE5EE6" w:rsidP="00DE5EE6">
                      <w:pPr>
                        <w:rPr>
                          <w:rFonts w:ascii="Arial" w:hAnsi="Arial" w:cs="Arial"/>
                        </w:rPr>
                      </w:pPr>
                      <w:r w:rsidRPr="0049710B">
                        <w:rPr>
                          <w:rFonts w:ascii="Times New Roman" w:hAnsi="Times New Roman"/>
                        </w:rPr>
                        <w:t>D</w:t>
                      </w:r>
                      <w:r w:rsidRPr="0049710B">
                        <w:rPr>
                          <w:rFonts w:ascii="Times New Roman" w:hAnsi="Times New Roman"/>
                          <w:lang w:val="vi-VN"/>
                        </w:rPr>
                        <w:t>Ự TH</w:t>
                      </w:r>
                      <w:r>
                        <w:rPr>
                          <w:rFonts w:ascii="Times New Roman" w:hAnsi="Times New Roman"/>
                        </w:rPr>
                        <w:t>ẢO</w:t>
                      </w:r>
                    </w:p>
                  </w:txbxContent>
                </v:textbox>
              </v:rect>
            </w:pict>
          </mc:Fallback>
        </mc:AlternateContent>
      </w:r>
      <w:r w:rsidR="00FB26F6" w:rsidRPr="008426B9">
        <w:rPr>
          <w:rFonts w:ascii="Times New Roman" w:hAnsi="Times New Roman" w:cs="Times New Roman"/>
          <w:b/>
          <w:sz w:val="28"/>
          <w:szCs w:val="28"/>
        </w:rPr>
        <w:t>TỜ TRÌNH</w:t>
      </w:r>
    </w:p>
    <w:p w14:paraId="6CF492A4" w14:textId="77777777" w:rsidR="00C62B97" w:rsidRDefault="00C62B97" w:rsidP="003456E5">
      <w:pPr>
        <w:spacing w:after="0" w:line="240" w:lineRule="auto"/>
        <w:ind w:left="-57" w:right="-57"/>
        <w:jc w:val="center"/>
        <w:rPr>
          <w:rFonts w:ascii="Times New Roman Bold" w:eastAsia="Times New Roman" w:hAnsi="Times New Roman Bold" w:cs="Times New Roman"/>
          <w:b/>
          <w:bCs/>
          <w:spacing w:val="-16"/>
          <w:sz w:val="28"/>
          <w:szCs w:val="24"/>
        </w:rPr>
      </w:pPr>
      <w:proofErr w:type="spellStart"/>
      <w:r>
        <w:rPr>
          <w:rFonts w:ascii="Times New Roman Bold" w:eastAsia="Times New Roman" w:hAnsi="Times New Roman Bold" w:cs="Times New Roman"/>
          <w:b/>
          <w:bCs/>
          <w:spacing w:val="-16"/>
          <w:sz w:val="28"/>
          <w:szCs w:val="24"/>
        </w:rPr>
        <w:t>Về</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việc</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phê</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duyệt</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Quyết</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định</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quy</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định</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về</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việc</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lập</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thẩm</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định</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phê</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duyệt</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dự</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toán</w:t>
      </w:r>
      <w:proofErr w:type="spellEnd"/>
      <w:r>
        <w:rPr>
          <w:rFonts w:ascii="Times New Roman Bold" w:eastAsia="Times New Roman" w:hAnsi="Times New Roman Bold" w:cs="Times New Roman"/>
          <w:b/>
          <w:bCs/>
          <w:spacing w:val="-16"/>
          <w:sz w:val="28"/>
          <w:szCs w:val="24"/>
        </w:rPr>
        <w:t xml:space="preserve"> </w:t>
      </w:r>
    </w:p>
    <w:p w14:paraId="17FB8C9E" w14:textId="77777777" w:rsidR="00D67C35" w:rsidRDefault="00C62B97" w:rsidP="00D67C35">
      <w:pPr>
        <w:spacing w:after="0" w:line="240" w:lineRule="auto"/>
        <w:ind w:left="-57" w:right="-57"/>
        <w:jc w:val="center"/>
        <w:rPr>
          <w:rFonts w:ascii="Times New Roman Bold" w:eastAsia="Times New Roman" w:hAnsi="Times New Roman Bold" w:cs="Times New Roman"/>
          <w:b/>
          <w:bCs/>
          <w:spacing w:val="-16"/>
          <w:sz w:val="28"/>
          <w:szCs w:val="24"/>
        </w:rPr>
      </w:pPr>
      <w:proofErr w:type="spellStart"/>
      <w:r>
        <w:rPr>
          <w:rFonts w:ascii="Times New Roman Bold" w:eastAsia="Times New Roman" w:hAnsi="Times New Roman Bold" w:cs="Times New Roman"/>
          <w:b/>
          <w:bCs/>
          <w:spacing w:val="-16"/>
          <w:sz w:val="28"/>
          <w:szCs w:val="24"/>
        </w:rPr>
        <w:t>nhiệm</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vụ</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chuẩn</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bị</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đầu</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tư</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dự</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án</w:t>
      </w:r>
      <w:proofErr w:type="spellEnd"/>
      <w:r w:rsidR="00CC7C4B">
        <w:rPr>
          <w:rFonts w:ascii="Times New Roman Bold" w:eastAsia="Times New Roman" w:hAnsi="Times New Roman Bold" w:cs="Times New Roman"/>
          <w:b/>
          <w:bCs/>
          <w:spacing w:val="-16"/>
          <w:sz w:val="28"/>
          <w:szCs w:val="24"/>
        </w:rPr>
        <w:t xml:space="preserve"> </w:t>
      </w:r>
      <w:proofErr w:type="spellStart"/>
      <w:r w:rsidR="00CC7C4B">
        <w:rPr>
          <w:rFonts w:ascii="Times New Roman Bold" w:eastAsia="Times New Roman" w:hAnsi="Times New Roman Bold" w:cs="Times New Roman"/>
          <w:b/>
          <w:bCs/>
          <w:spacing w:val="-16"/>
          <w:sz w:val="28"/>
          <w:szCs w:val="24"/>
        </w:rPr>
        <w:t>không</w:t>
      </w:r>
      <w:proofErr w:type="spellEnd"/>
      <w:r w:rsidR="00CC7C4B">
        <w:rPr>
          <w:rFonts w:ascii="Times New Roman Bold" w:eastAsia="Times New Roman" w:hAnsi="Times New Roman Bold" w:cs="Times New Roman"/>
          <w:b/>
          <w:bCs/>
          <w:spacing w:val="-16"/>
          <w:sz w:val="28"/>
          <w:szCs w:val="24"/>
        </w:rPr>
        <w:t xml:space="preserve"> </w:t>
      </w:r>
      <w:proofErr w:type="spellStart"/>
      <w:r w:rsidR="00CC7C4B">
        <w:rPr>
          <w:rFonts w:ascii="Times New Roman Bold" w:eastAsia="Times New Roman" w:hAnsi="Times New Roman Bold" w:cs="Times New Roman"/>
          <w:b/>
          <w:bCs/>
          <w:spacing w:val="-16"/>
          <w:sz w:val="28"/>
          <w:szCs w:val="24"/>
        </w:rPr>
        <w:t>có</w:t>
      </w:r>
      <w:proofErr w:type="spellEnd"/>
      <w:r w:rsidR="00CC7C4B">
        <w:rPr>
          <w:rFonts w:ascii="Times New Roman Bold" w:eastAsia="Times New Roman" w:hAnsi="Times New Roman Bold" w:cs="Times New Roman"/>
          <w:b/>
          <w:bCs/>
          <w:spacing w:val="-16"/>
          <w:sz w:val="28"/>
          <w:szCs w:val="24"/>
        </w:rPr>
        <w:t xml:space="preserve"> </w:t>
      </w:r>
      <w:proofErr w:type="spellStart"/>
      <w:r w:rsidR="00CC7C4B">
        <w:rPr>
          <w:rFonts w:ascii="Times New Roman Bold" w:eastAsia="Times New Roman" w:hAnsi="Times New Roman Bold" w:cs="Times New Roman"/>
          <w:b/>
          <w:bCs/>
          <w:spacing w:val="-16"/>
          <w:sz w:val="28"/>
          <w:szCs w:val="24"/>
        </w:rPr>
        <w:t>cấu</w:t>
      </w:r>
      <w:proofErr w:type="spellEnd"/>
      <w:r w:rsidR="00CC7C4B">
        <w:rPr>
          <w:rFonts w:ascii="Times New Roman Bold" w:eastAsia="Times New Roman" w:hAnsi="Times New Roman Bold" w:cs="Times New Roman"/>
          <w:b/>
          <w:bCs/>
          <w:spacing w:val="-16"/>
          <w:sz w:val="28"/>
          <w:szCs w:val="24"/>
        </w:rPr>
        <w:t xml:space="preserve"> </w:t>
      </w:r>
      <w:proofErr w:type="spellStart"/>
      <w:r w:rsidR="00CC7C4B">
        <w:rPr>
          <w:rFonts w:ascii="Times New Roman Bold" w:eastAsia="Times New Roman" w:hAnsi="Times New Roman Bold" w:cs="Times New Roman"/>
          <w:b/>
          <w:bCs/>
          <w:spacing w:val="-16"/>
          <w:sz w:val="28"/>
          <w:szCs w:val="24"/>
        </w:rPr>
        <w:t>phần</w:t>
      </w:r>
      <w:proofErr w:type="spellEnd"/>
      <w:r w:rsidR="00CC7C4B">
        <w:rPr>
          <w:rFonts w:ascii="Times New Roman Bold" w:eastAsia="Times New Roman" w:hAnsi="Times New Roman Bold" w:cs="Times New Roman"/>
          <w:b/>
          <w:bCs/>
          <w:spacing w:val="-16"/>
          <w:sz w:val="28"/>
          <w:szCs w:val="24"/>
        </w:rPr>
        <w:t xml:space="preserve"> </w:t>
      </w:r>
      <w:proofErr w:type="spellStart"/>
      <w:r w:rsidR="00CC7C4B">
        <w:rPr>
          <w:rFonts w:ascii="Times New Roman Bold" w:eastAsia="Times New Roman" w:hAnsi="Times New Roman Bold" w:cs="Times New Roman"/>
          <w:b/>
          <w:bCs/>
          <w:spacing w:val="-16"/>
          <w:sz w:val="28"/>
          <w:szCs w:val="24"/>
        </w:rPr>
        <w:t>xây</w:t>
      </w:r>
      <w:proofErr w:type="spellEnd"/>
      <w:r w:rsidR="00CC7C4B">
        <w:rPr>
          <w:rFonts w:ascii="Times New Roman Bold" w:eastAsia="Times New Roman" w:hAnsi="Times New Roman Bold" w:cs="Times New Roman"/>
          <w:b/>
          <w:bCs/>
          <w:spacing w:val="-16"/>
          <w:sz w:val="28"/>
          <w:szCs w:val="24"/>
        </w:rPr>
        <w:t xml:space="preserve"> </w:t>
      </w:r>
      <w:proofErr w:type="spellStart"/>
      <w:r w:rsidR="00CC7C4B">
        <w:rPr>
          <w:rFonts w:ascii="Times New Roman Bold" w:eastAsia="Times New Roman" w:hAnsi="Times New Roman Bold" w:cs="Times New Roman"/>
          <w:b/>
          <w:bCs/>
          <w:spacing w:val="-16"/>
          <w:sz w:val="28"/>
          <w:szCs w:val="24"/>
        </w:rPr>
        <w:t>dựng</w:t>
      </w:r>
      <w:proofErr w:type="spellEnd"/>
      <w:r w:rsidR="00CC7C4B">
        <w:rPr>
          <w:rFonts w:ascii="Times New Roman Bold" w:eastAsia="Times New Roman" w:hAnsi="Times New Roman Bold" w:cs="Times New Roman"/>
          <w:b/>
          <w:bCs/>
          <w:spacing w:val="-16"/>
          <w:sz w:val="28"/>
          <w:szCs w:val="24"/>
        </w:rPr>
        <w:t xml:space="preserve"> </w:t>
      </w:r>
      <w:proofErr w:type="spellStart"/>
      <w:r w:rsidR="00CC7C4B">
        <w:rPr>
          <w:rFonts w:ascii="Times New Roman Bold" w:eastAsia="Times New Roman" w:hAnsi="Times New Roman Bold" w:cs="Times New Roman"/>
          <w:b/>
          <w:bCs/>
          <w:spacing w:val="-16"/>
          <w:sz w:val="28"/>
          <w:szCs w:val="24"/>
        </w:rPr>
        <w:t>sử</w:t>
      </w:r>
      <w:proofErr w:type="spellEnd"/>
      <w:r w:rsidR="00CC7C4B">
        <w:rPr>
          <w:rFonts w:ascii="Times New Roman Bold" w:eastAsia="Times New Roman" w:hAnsi="Times New Roman Bold" w:cs="Times New Roman"/>
          <w:b/>
          <w:bCs/>
          <w:spacing w:val="-16"/>
          <w:sz w:val="28"/>
          <w:szCs w:val="24"/>
        </w:rPr>
        <w:t xml:space="preserve"> </w:t>
      </w:r>
      <w:proofErr w:type="spellStart"/>
      <w:r w:rsidR="00CC7C4B">
        <w:rPr>
          <w:rFonts w:ascii="Times New Roman Bold" w:eastAsia="Times New Roman" w:hAnsi="Times New Roman Bold" w:cs="Times New Roman"/>
          <w:b/>
          <w:bCs/>
          <w:spacing w:val="-16"/>
          <w:sz w:val="28"/>
          <w:szCs w:val="24"/>
        </w:rPr>
        <w:t>dụng</w:t>
      </w:r>
      <w:proofErr w:type="spellEnd"/>
      <w:r w:rsidR="00CC7C4B">
        <w:rPr>
          <w:rFonts w:ascii="Times New Roman Bold" w:eastAsia="Times New Roman" w:hAnsi="Times New Roman Bold" w:cs="Times New Roman"/>
          <w:b/>
          <w:bCs/>
          <w:spacing w:val="-16"/>
          <w:sz w:val="28"/>
          <w:szCs w:val="24"/>
        </w:rPr>
        <w:t xml:space="preserve"> </w:t>
      </w:r>
      <w:proofErr w:type="spellStart"/>
      <w:r w:rsidR="00CC7C4B">
        <w:rPr>
          <w:rFonts w:ascii="Times New Roman Bold" w:eastAsia="Times New Roman" w:hAnsi="Times New Roman Bold" w:cs="Times New Roman"/>
          <w:b/>
          <w:bCs/>
          <w:spacing w:val="-16"/>
          <w:sz w:val="28"/>
          <w:szCs w:val="24"/>
        </w:rPr>
        <w:t>vốn</w:t>
      </w:r>
      <w:proofErr w:type="spellEnd"/>
      <w:r w:rsidR="00CC7C4B">
        <w:rPr>
          <w:rFonts w:ascii="Times New Roman Bold" w:eastAsia="Times New Roman" w:hAnsi="Times New Roman Bold" w:cs="Times New Roman"/>
          <w:b/>
          <w:bCs/>
          <w:spacing w:val="-16"/>
          <w:sz w:val="28"/>
          <w:szCs w:val="24"/>
        </w:rPr>
        <w:t xml:space="preserve"> </w:t>
      </w:r>
    </w:p>
    <w:p w14:paraId="14BBDBAF" w14:textId="5F568E75" w:rsidR="00C62B97" w:rsidRDefault="00CC7C4B" w:rsidP="00D67C35">
      <w:pPr>
        <w:spacing w:after="0" w:line="240" w:lineRule="auto"/>
        <w:ind w:left="-57" w:right="-57"/>
        <w:jc w:val="center"/>
        <w:rPr>
          <w:rFonts w:ascii="Times New Roman Bold" w:eastAsia="Times New Roman" w:hAnsi="Times New Roman Bold" w:cs="Times New Roman"/>
          <w:b/>
          <w:bCs/>
          <w:spacing w:val="-16"/>
          <w:sz w:val="28"/>
          <w:szCs w:val="24"/>
        </w:rPr>
      </w:pPr>
      <w:proofErr w:type="spellStart"/>
      <w:r>
        <w:rPr>
          <w:rFonts w:ascii="Times New Roman Bold" w:eastAsia="Times New Roman" w:hAnsi="Times New Roman Bold" w:cs="Times New Roman"/>
          <w:b/>
          <w:bCs/>
          <w:spacing w:val="-16"/>
          <w:sz w:val="28"/>
          <w:szCs w:val="24"/>
        </w:rPr>
        <w:t>đầu</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tư</w:t>
      </w:r>
      <w:proofErr w:type="spellEnd"/>
      <w:r>
        <w:rPr>
          <w:rFonts w:ascii="Times New Roman Bold" w:eastAsia="Times New Roman" w:hAnsi="Times New Roman Bold" w:cs="Times New Roman"/>
          <w:b/>
          <w:bCs/>
          <w:spacing w:val="-16"/>
          <w:sz w:val="28"/>
          <w:szCs w:val="24"/>
        </w:rPr>
        <w:t xml:space="preserve"> </w:t>
      </w:r>
      <w:proofErr w:type="spellStart"/>
      <w:r>
        <w:rPr>
          <w:rFonts w:ascii="Times New Roman Bold" w:eastAsia="Times New Roman" w:hAnsi="Times New Roman Bold" w:cs="Times New Roman"/>
          <w:b/>
          <w:bCs/>
          <w:spacing w:val="-16"/>
          <w:sz w:val="28"/>
          <w:szCs w:val="24"/>
        </w:rPr>
        <w:t>công</w:t>
      </w:r>
      <w:proofErr w:type="spellEnd"/>
      <w:r w:rsidR="00D67C35">
        <w:rPr>
          <w:rFonts w:ascii="Times New Roman Bold" w:eastAsia="Times New Roman" w:hAnsi="Times New Roman Bold" w:cs="Times New Roman"/>
          <w:b/>
          <w:bCs/>
          <w:spacing w:val="-16"/>
          <w:sz w:val="28"/>
          <w:szCs w:val="24"/>
        </w:rPr>
        <w:t xml:space="preserve"> </w:t>
      </w:r>
      <w:proofErr w:type="spellStart"/>
      <w:r w:rsidR="00D67C35">
        <w:rPr>
          <w:rFonts w:ascii="Times New Roman Bold" w:eastAsia="Times New Roman" w:hAnsi="Times New Roman Bold" w:cs="Times New Roman"/>
          <w:b/>
          <w:bCs/>
          <w:spacing w:val="-16"/>
          <w:sz w:val="28"/>
          <w:szCs w:val="24"/>
        </w:rPr>
        <w:t>trên</w:t>
      </w:r>
      <w:proofErr w:type="spellEnd"/>
      <w:r w:rsidR="00D67C35">
        <w:rPr>
          <w:rFonts w:ascii="Times New Roman Bold" w:eastAsia="Times New Roman" w:hAnsi="Times New Roman Bold" w:cs="Times New Roman"/>
          <w:b/>
          <w:bCs/>
          <w:spacing w:val="-16"/>
          <w:sz w:val="28"/>
          <w:szCs w:val="24"/>
        </w:rPr>
        <w:t xml:space="preserve"> </w:t>
      </w:r>
      <w:proofErr w:type="spellStart"/>
      <w:r w:rsidR="00D67C35">
        <w:rPr>
          <w:rFonts w:ascii="Times New Roman Bold" w:eastAsia="Times New Roman" w:hAnsi="Times New Roman Bold" w:cs="Times New Roman"/>
          <w:b/>
          <w:bCs/>
          <w:spacing w:val="-16"/>
          <w:sz w:val="28"/>
          <w:szCs w:val="24"/>
        </w:rPr>
        <w:t>địa</w:t>
      </w:r>
      <w:proofErr w:type="spellEnd"/>
      <w:r w:rsidR="00D67C35">
        <w:rPr>
          <w:rFonts w:ascii="Times New Roman Bold" w:eastAsia="Times New Roman" w:hAnsi="Times New Roman Bold" w:cs="Times New Roman"/>
          <w:b/>
          <w:bCs/>
          <w:spacing w:val="-16"/>
          <w:sz w:val="28"/>
          <w:szCs w:val="24"/>
        </w:rPr>
        <w:t xml:space="preserve"> </w:t>
      </w:r>
      <w:proofErr w:type="spellStart"/>
      <w:r w:rsidR="00C62B97">
        <w:rPr>
          <w:rFonts w:ascii="Times New Roman Bold" w:eastAsia="Times New Roman" w:hAnsi="Times New Roman Bold" w:cs="Times New Roman"/>
          <w:b/>
          <w:bCs/>
          <w:spacing w:val="-16"/>
          <w:sz w:val="28"/>
          <w:szCs w:val="24"/>
        </w:rPr>
        <w:t>bàn</w:t>
      </w:r>
      <w:proofErr w:type="spellEnd"/>
      <w:r w:rsidR="00C62B97">
        <w:rPr>
          <w:rFonts w:ascii="Times New Roman Bold" w:eastAsia="Times New Roman" w:hAnsi="Times New Roman Bold" w:cs="Times New Roman"/>
          <w:b/>
          <w:bCs/>
          <w:spacing w:val="-16"/>
          <w:sz w:val="28"/>
          <w:szCs w:val="24"/>
        </w:rPr>
        <w:t xml:space="preserve"> </w:t>
      </w:r>
      <w:proofErr w:type="spellStart"/>
      <w:r w:rsidR="00C62B97">
        <w:rPr>
          <w:rFonts w:ascii="Times New Roman Bold" w:eastAsia="Times New Roman" w:hAnsi="Times New Roman Bold" w:cs="Times New Roman"/>
          <w:b/>
          <w:bCs/>
          <w:spacing w:val="-16"/>
          <w:sz w:val="28"/>
          <w:szCs w:val="24"/>
        </w:rPr>
        <w:t>thành</w:t>
      </w:r>
      <w:proofErr w:type="spellEnd"/>
      <w:r w:rsidR="00C62B97">
        <w:rPr>
          <w:rFonts w:ascii="Times New Roman Bold" w:eastAsia="Times New Roman" w:hAnsi="Times New Roman Bold" w:cs="Times New Roman"/>
          <w:b/>
          <w:bCs/>
          <w:spacing w:val="-16"/>
          <w:sz w:val="28"/>
          <w:szCs w:val="24"/>
        </w:rPr>
        <w:t xml:space="preserve"> </w:t>
      </w:r>
      <w:proofErr w:type="spellStart"/>
      <w:r w:rsidR="00C62B97">
        <w:rPr>
          <w:rFonts w:ascii="Times New Roman Bold" w:eastAsia="Times New Roman" w:hAnsi="Times New Roman Bold" w:cs="Times New Roman"/>
          <w:b/>
          <w:bCs/>
          <w:spacing w:val="-16"/>
          <w:sz w:val="28"/>
          <w:szCs w:val="24"/>
        </w:rPr>
        <w:t>phố</w:t>
      </w:r>
      <w:proofErr w:type="spellEnd"/>
      <w:r w:rsidR="00C62B97">
        <w:rPr>
          <w:rFonts w:ascii="Times New Roman Bold" w:eastAsia="Times New Roman" w:hAnsi="Times New Roman Bold" w:cs="Times New Roman"/>
          <w:b/>
          <w:bCs/>
          <w:spacing w:val="-16"/>
          <w:sz w:val="28"/>
          <w:szCs w:val="24"/>
        </w:rPr>
        <w:t xml:space="preserve"> Hải </w:t>
      </w:r>
      <w:proofErr w:type="spellStart"/>
      <w:r w:rsidR="00C62B97">
        <w:rPr>
          <w:rFonts w:ascii="Times New Roman Bold" w:eastAsia="Times New Roman" w:hAnsi="Times New Roman Bold" w:cs="Times New Roman"/>
          <w:b/>
          <w:bCs/>
          <w:spacing w:val="-16"/>
          <w:sz w:val="28"/>
          <w:szCs w:val="24"/>
        </w:rPr>
        <w:t>Phòng</w:t>
      </w:r>
      <w:proofErr w:type="spellEnd"/>
    </w:p>
    <w:p w14:paraId="05E77DDA" w14:textId="77777777" w:rsidR="009C3469" w:rsidRPr="008426B9" w:rsidRDefault="00C069FE" w:rsidP="003456E5">
      <w:pPr>
        <w:spacing w:after="0" w:line="240" w:lineRule="auto"/>
        <w:ind w:left="-57" w:right="-57"/>
        <w:jc w:val="center"/>
        <w:rPr>
          <w:rFonts w:ascii="Times New Roman Bold" w:eastAsia="Times New Roman" w:hAnsi="Times New Roman Bold" w:cs="Times New Roman"/>
          <w:b/>
          <w:bCs/>
          <w:spacing w:val="-16"/>
          <w:sz w:val="28"/>
          <w:szCs w:val="24"/>
        </w:rPr>
      </w:pPr>
      <w:r w:rsidRPr="008426B9">
        <w:rPr>
          <w:rFonts w:ascii="Times New Roman" w:hAnsi="Times New Roman" w:cs="Times New Roman"/>
          <w:noProof/>
          <w:spacing w:val="-16"/>
          <w:sz w:val="28"/>
          <w:szCs w:val="28"/>
        </w:rPr>
        <mc:AlternateContent>
          <mc:Choice Requires="wps">
            <w:drawing>
              <wp:anchor distT="0" distB="0" distL="114300" distR="114300" simplePos="0" relativeHeight="251663360" behindDoc="0" locked="0" layoutInCell="1" allowOverlap="1" wp14:anchorId="4225B6DA" wp14:editId="3BE48EA8">
                <wp:simplePos x="0" y="0"/>
                <wp:positionH relativeFrom="margin">
                  <wp:posOffset>2137410</wp:posOffset>
                </wp:positionH>
                <wp:positionV relativeFrom="paragraph">
                  <wp:posOffset>88900</wp:posOffset>
                </wp:positionV>
                <wp:extent cx="1562100" cy="0"/>
                <wp:effectExtent l="0" t="0" r="1905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7A9B9" id="AutoShape 3" o:spid="_x0000_s1026" type="#_x0000_t32" style="position:absolute;margin-left:168.3pt;margin-top:7pt;width:123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Vq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">
                <w10:wrap anchorx="margin"/>
              </v:shape>
            </w:pict>
          </mc:Fallback>
        </mc:AlternateContent>
      </w:r>
    </w:p>
    <w:p w14:paraId="1CD3CD4B" w14:textId="77777777" w:rsidR="003456E5" w:rsidRPr="008426B9" w:rsidRDefault="003456E5" w:rsidP="003456E5">
      <w:pPr>
        <w:spacing w:after="0" w:line="240" w:lineRule="auto"/>
        <w:ind w:left="-57" w:right="-57"/>
        <w:jc w:val="center"/>
        <w:rPr>
          <w:rFonts w:ascii="Times New Roman Bold" w:eastAsia="Times New Roman" w:hAnsi="Times New Roman Bold" w:cs="Times New Roman"/>
          <w:b/>
          <w:bCs/>
          <w:spacing w:val="-16"/>
          <w:sz w:val="28"/>
          <w:szCs w:val="24"/>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60"/>
      </w:tblGrid>
      <w:tr w:rsidR="008426B9" w:rsidRPr="008426B9" w14:paraId="746E012A" w14:textId="77777777" w:rsidTr="00AB3F18">
        <w:tc>
          <w:tcPr>
            <w:tcW w:w="1701" w:type="dxa"/>
          </w:tcPr>
          <w:p w14:paraId="04777976" w14:textId="77777777" w:rsidR="00BB60F9" w:rsidRPr="008426B9" w:rsidRDefault="00BB60F9" w:rsidP="00C069FE">
            <w:pPr>
              <w:rPr>
                <w:rFonts w:ascii="Times New Roman" w:hAnsi="Times New Roman" w:cs="Times New Roman"/>
                <w:sz w:val="28"/>
                <w:szCs w:val="28"/>
              </w:rPr>
            </w:pPr>
            <w:proofErr w:type="spellStart"/>
            <w:r w:rsidRPr="008426B9">
              <w:rPr>
                <w:rFonts w:ascii="Times New Roman" w:hAnsi="Times New Roman" w:cs="Times New Roman"/>
                <w:sz w:val="28"/>
                <w:szCs w:val="28"/>
              </w:rPr>
              <w:t>Kính</w:t>
            </w:r>
            <w:proofErr w:type="spellEnd"/>
            <w:r w:rsidRPr="008426B9">
              <w:rPr>
                <w:rFonts w:ascii="Times New Roman" w:hAnsi="Times New Roman" w:cs="Times New Roman"/>
                <w:sz w:val="28"/>
                <w:szCs w:val="28"/>
              </w:rPr>
              <w:t xml:space="preserve"> </w:t>
            </w:r>
            <w:proofErr w:type="spellStart"/>
            <w:r w:rsidRPr="008426B9">
              <w:rPr>
                <w:rFonts w:ascii="Times New Roman" w:hAnsi="Times New Roman" w:cs="Times New Roman"/>
                <w:sz w:val="28"/>
                <w:szCs w:val="28"/>
              </w:rPr>
              <w:t>gửi</w:t>
            </w:r>
            <w:proofErr w:type="spellEnd"/>
            <w:r w:rsidRPr="008426B9">
              <w:rPr>
                <w:rFonts w:ascii="Times New Roman" w:hAnsi="Times New Roman" w:cs="Times New Roman"/>
                <w:sz w:val="28"/>
                <w:szCs w:val="28"/>
              </w:rPr>
              <w:t>:</w:t>
            </w:r>
          </w:p>
        </w:tc>
        <w:tc>
          <w:tcPr>
            <w:tcW w:w="6260" w:type="dxa"/>
          </w:tcPr>
          <w:p w14:paraId="767B54B8" w14:textId="77777777" w:rsidR="00BB60F9" w:rsidRPr="008426B9" w:rsidRDefault="00C62B97" w:rsidP="00C069FE">
            <w:pPr>
              <w:rPr>
                <w:rFonts w:ascii="Times New Roman" w:hAnsi="Times New Roman" w:cs="Times New Roman"/>
                <w:sz w:val="28"/>
                <w:szCs w:val="28"/>
              </w:rPr>
            </w:pP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Ủy</w:t>
            </w:r>
            <w:proofErr w:type="spellEnd"/>
            <w:r>
              <w:rPr>
                <w:rFonts w:ascii="Times New Roman" w:hAnsi="Times New Roman" w:cs="Times New Roman"/>
                <w:sz w:val="28"/>
                <w:szCs w:val="28"/>
              </w:rPr>
              <w:t xml:space="preserve"> ban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phố</w:t>
            </w:r>
            <w:proofErr w:type="spellEnd"/>
            <w:r>
              <w:rPr>
                <w:rFonts w:ascii="Times New Roman" w:hAnsi="Times New Roman" w:cs="Times New Roman"/>
                <w:sz w:val="28"/>
                <w:szCs w:val="28"/>
              </w:rPr>
              <w:t xml:space="preserve"> Hải </w:t>
            </w:r>
            <w:proofErr w:type="spellStart"/>
            <w:r>
              <w:rPr>
                <w:rFonts w:ascii="Times New Roman" w:hAnsi="Times New Roman" w:cs="Times New Roman"/>
                <w:sz w:val="28"/>
                <w:szCs w:val="28"/>
              </w:rPr>
              <w:t>Phòng</w:t>
            </w:r>
            <w:proofErr w:type="spellEnd"/>
          </w:p>
        </w:tc>
      </w:tr>
    </w:tbl>
    <w:p w14:paraId="3B2F9EDF" w14:textId="77777777" w:rsidR="00C62B97" w:rsidRDefault="00C62B97" w:rsidP="009528D9">
      <w:pPr>
        <w:spacing w:before="80" w:after="80" w:line="360" w:lineRule="exact"/>
        <w:ind w:firstLine="720"/>
        <w:jc w:val="both"/>
        <w:rPr>
          <w:rFonts w:ascii="Times New Roman" w:hAnsi="Times New Roman" w:cs="Times New Roman"/>
          <w:i/>
          <w:sz w:val="28"/>
          <w:szCs w:val="28"/>
        </w:rPr>
      </w:pPr>
    </w:p>
    <w:p w14:paraId="77BCE143" w14:textId="4C3C0D90" w:rsidR="00EE7A9F" w:rsidRDefault="00EE7A9F" w:rsidP="00EE7A9F">
      <w:pPr>
        <w:pStyle w:val="ListParagraph"/>
        <w:widowControl w:val="0"/>
        <w:tabs>
          <w:tab w:val="left" w:pos="4536"/>
          <w:tab w:val="left" w:pos="4678"/>
        </w:tabs>
        <w:spacing w:after="360" w:line="340" w:lineRule="exact"/>
        <w:ind w:left="0" w:firstLine="709"/>
        <w:jc w:val="both"/>
        <w:rPr>
          <w:rFonts w:ascii="Times New Roman" w:hAnsi="Times New Roman"/>
          <w:sz w:val="28"/>
          <w:szCs w:val="28"/>
        </w:rPr>
      </w:pPr>
      <w:r w:rsidRPr="00B3708D">
        <w:rPr>
          <w:rFonts w:ascii="Times New Roman" w:hAnsi="Times New Roman"/>
          <w:sz w:val="28"/>
          <w:szCs w:val="28"/>
        </w:rPr>
        <w:t xml:space="preserve">Ngày </w:t>
      </w:r>
      <w:r>
        <w:rPr>
          <w:rFonts w:ascii="Times New Roman" w:hAnsi="Times New Roman"/>
          <w:sz w:val="28"/>
          <w:szCs w:val="28"/>
        </w:rPr>
        <w:t>14</w:t>
      </w:r>
      <w:r w:rsidRPr="00B3708D">
        <w:rPr>
          <w:rFonts w:ascii="Times New Roman" w:hAnsi="Times New Roman"/>
          <w:sz w:val="28"/>
          <w:szCs w:val="28"/>
        </w:rPr>
        <w:t>/1</w:t>
      </w:r>
      <w:r>
        <w:rPr>
          <w:rFonts w:ascii="Times New Roman" w:hAnsi="Times New Roman"/>
          <w:sz w:val="28"/>
          <w:szCs w:val="28"/>
        </w:rPr>
        <w:t>0</w:t>
      </w:r>
      <w:r w:rsidRPr="00B3708D">
        <w:rPr>
          <w:rFonts w:ascii="Times New Roman" w:hAnsi="Times New Roman"/>
          <w:sz w:val="28"/>
          <w:szCs w:val="28"/>
        </w:rPr>
        <w:t>/202</w:t>
      </w:r>
      <w:r>
        <w:rPr>
          <w:rFonts w:ascii="Times New Roman" w:hAnsi="Times New Roman"/>
          <w:sz w:val="28"/>
          <w:szCs w:val="28"/>
        </w:rPr>
        <w:t>5</w:t>
      </w:r>
      <w:r w:rsidRPr="00B3708D">
        <w:rPr>
          <w:rFonts w:ascii="Times New Roman" w:hAnsi="Times New Roman"/>
          <w:sz w:val="28"/>
          <w:szCs w:val="28"/>
        </w:rPr>
        <w:t xml:space="preserve">, </w:t>
      </w:r>
      <w:proofErr w:type="spellStart"/>
      <w:r w:rsidRPr="00B3708D">
        <w:rPr>
          <w:rFonts w:ascii="Times New Roman" w:hAnsi="Times New Roman"/>
          <w:sz w:val="28"/>
          <w:szCs w:val="28"/>
        </w:rPr>
        <w:t>Ủy</w:t>
      </w:r>
      <w:proofErr w:type="spellEnd"/>
      <w:r w:rsidRPr="00B3708D">
        <w:rPr>
          <w:rFonts w:ascii="Times New Roman" w:hAnsi="Times New Roman"/>
          <w:sz w:val="28"/>
          <w:szCs w:val="28"/>
        </w:rPr>
        <w:t xml:space="preserve"> ban </w:t>
      </w:r>
      <w:proofErr w:type="spellStart"/>
      <w:r w:rsidRPr="00B3708D">
        <w:rPr>
          <w:rFonts w:ascii="Times New Roman" w:hAnsi="Times New Roman"/>
          <w:sz w:val="28"/>
          <w:szCs w:val="28"/>
        </w:rPr>
        <w:t>nhân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dân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thành</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phố</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có</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Quyết</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định</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số</w:t>
      </w:r>
      <w:proofErr w:type="spellEnd"/>
      <w:r w:rsidRPr="00B3708D">
        <w:rPr>
          <w:rFonts w:ascii="Times New Roman" w:hAnsi="Times New Roman"/>
          <w:sz w:val="28"/>
          <w:szCs w:val="28"/>
        </w:rPr>
        <w:t xml:space="preserve"> 4</w:t>
      </w:r>
      <w:r>
        <w:rPr>
          <w:rFonts w:ascii="Times New Roman" w:hAnsi="Times New Roman"/>
          <w:sz w:val="28"/>
          <w:szCs w:val="28"/>
        </w:rPr>
        <w:t>073</w:t>
      </w:r>
      <w:r w:rsidRPr="00B3708D">
        <w:rPr>
          <w:rFonts w:ascii="Times New Roman" w:hAnsi="Times New Roman"/>
          <w:sz w:val="28"/>
          <w:szCs w:val="28"/>
        </w:rPr>
        <w:t xml:space="preserve">/QĐ-UBND </w:t>
      </w:r>
      <w:proofErr w:type="spellStart"/>
      <w:r w:rsidRPr="00B3708D">
        <w:rPr>
          <w:rFonts w:ascii="Times New Roman" w:hAnsi="Times New Roman"/>
          <w:sz w:val="28"/>
          <w:szCs w:val="28"/>
        </w:rPr>
        <w:t>về</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việc</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phê</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duyệt</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đề</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nghị</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xây</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dựng</w:t>
      </w:r>
      <w:proofErr w:type="spellEnd"/>
      <w:r w:rsidRPr="00B3708D">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phạm</w:t>
      </w:r>
      <w:proofErr w:type="spellEnd"/>
      <w:r>
        <w:rPr>
          <w:rFonts w:ascii="Times New Roman" w:hAnsi="Times New Roman"/>
          <w:sz w:val="28"/>
          <w:szCs w:val="28"/>
        </w:rPr>
        <w:t xml:space="preserve"> </w:t>
      </w:r>
      <w:proofErr w:type="spellStart"/>
      <w:r>
        <w:rPr>
          <w:rFonts w:ascii="Times New Roman" w:hAnsi="Times New Roman"/>
          <w:sz w:val="28"/>
          <w:szCs w:val="28"/>
        </w:rPr>
        <w:t>pháp</w:t>
      </w:r>
      <w:proofErr w:type="spellEnd"/>
      <w:r>
        <w:rPr>
          <w:rFonts w:ascii="Times New Roman" w:hAnsi="Times New Roman"/>
          <w:sz w:val="28"/>
          <w:szCs w:val="28"/>
        </w:rPr>
        <w:t xml:space="preserve"> </w:t>
      </w:r>
      <w:proofErr w:type="spellStart"/>
      <w:r>
        <w:rPr>
          <w:rFonts w:ascii="Times New Roman" w:hAnsi="Times New Roman"/>
          <w:sz w:val="28"/>
          <w:szCs w:val="28"/>
        </w:rPr>
        <w:t>luật</w:t>
      </w:r>
      <w:proofErr w:type="spellEnd"/>
      <w:r>
        <w:rPr>
          <w:rFonts w:ascii="Times New Roman" w:hAnsi="Times New Roman"/>
          <w:sz w:val="28"/>
          <w:szCs w:val="28"/>
        </w:rPr>
        <w:t xml:space="preserve">, </w:t>
      </w:r>
      <w:proofErr w:type="spellStart"/>
      <w:r w:rsidRPr="00B3708D">
        <w:rPr>
          <w:rFonts w:ascii="Times New Roman" w:hAnsi="Times New Roman"/>
          <w:sz w:val="28"/>
          <w:szCs w:val="28"/>
        </w:rPr>
        <w:t>trong</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đó</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giao</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Sở</w:t>
      </w:r>
      <w:proofErr w:type="spellEnd"/>
      <w:r w:rsidRPr="00B3708D">
        <w:rPr>
          <w:rFonts w:ascii="Times New Roman" w:hAnsi="Times New Roman"/>
          <w:sz w:val="28"/>
          <w:szCs w:val="28"/>
        </w:rPr>
        <w:t xml:space="preserve"> </w:t>
      </w:r>
      <w:r>
        <w:rPr>
          <w:rFonts w:ascii="Times New Roman" w:hAnsi="Times New Roman"/>
          <w:sz w:val="28"/>
          <w:szCs w:val="28"/>
        </w:rPr>
        <w:t xml:space="preserve">Tài </w:t>
      </w:r>
      <w:proofErr w:type="spellStart"/>
      <w:r>
        <w:rPr>
          <w:rFonts w:ascii="Times New Roman" w:hAnsi="Times New Roman"/>
          <w:sz w:val="28"/>
          <w:szCs w:val="28"/>
        </w:rPr>
        <w:t>chính</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chủ</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trì</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soạn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thảo</w:t>
      </w:r>
      <w:proofErr w:type="spellEnd"/>
      <w:r>
        <w:rPr>
          <w:rFonts w:ascii="Times New Roman" w:hAnsi="Times New Roman"/>
          <w:sz w:val="28"/>
          <w:szCs w:val="28"/>
        </w:rPr>
        <w:t xml:space="preserve"> </w:t>
      </w:r>
      <w:proofErr w:type="spellStart"/>
      <w:r>
        <w:rPr>
          <w:rFonts w:ascii="Times New Roman" w:hAnsi="Times New Roman"/>
          <w:sz w:val="28"/>
          <w:szCs w:val="28"/>
        </w:rPr>
        <w:t>Dự</w:t>
      </w:r>
      <w:proofErr w:type="spellEnd"/>
      <w:r>
        <w:rPr>
          <w:rFonts w:ascii="Times New Roman" w:hAnsi="Times New Roman"/>
          <w:sz w:val="28"/>
          <w:szCs w:val="28"/>
        </w:rPr>
        <w:t xml:space="preserve"> </w:t>
      </w:r>
      <w:proofErr w:type="spellStart"/>
      <w:r>
        <w:rPr>
          <w:rFonts w:ascii="Times New Roman" w:hAnsi="Times New Roman"/>
          <w:sz w:val="28"/>
          <w:szCs w:val="28"/>
        </w:rPr>
        <w:t>thảo</w:t>
      </w:r>
      <w:proofErr w:type="spellEnd"/>
      <w:r>
        <w:rPr>
          <w:rFonts w:ascii="Times New Roman" w:hAnsi="Times New Roman"/>
          <w:sz w:val="28"/>
          <w:szCs w:val="28"/>
        </w:rPr>
        <w:t xml:space="preserve"> </w:t>
      </w:r>
      <w:proofErr w:type="spellStart"/>
      <w:r>
        <w:rPr>
          <w:rFonts w:ascii="Times New Roman" w:hAnsi="Times New Roman"/>
          <w:sz w:val="28"/>
          <w:szCs w:val="28"/>
        </w:rPr>
        <w:t>Quyết</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roofErr w:type="spellStart"/>
      <w:r>
        <w:rPr>
          <w:rFonts w:ascii="Times New Roman" w:hAnsi="Times New Roman"/>
          <w:sz w:val="28"/>
          <w:szCs w:val="28"/>
        </w:rPr>
        <w:t>lập</w:t>
      </w:r>
      <w:proofErr w:type="spellEnd"/>
      <w:r>
        <w:rPr>
          <w:rFonts w:ascii="Times New Roman" w:hAnsi="Times New Roman"/>
          <w:sz w:val="28"/>
          <w:szCs w:val="28"/>
        </w:rPr>
        <w:t xml:space="preserve">, </w:t>
      </w:r>
      <w:proofErr w:type="spellStart"/>
      <w:r>
        <w:rPr>
          <w:rFonts w:ascii="Times New Roman" w:hAnsi="Times New Roman"/>
          <w:sz w:val="28"/>
          <w:szCs w:val="28"/>
        </w:rPr>
        <w:t>thẩm</w:t>
      </w:r>
      <w:proofErr w:type="spellEnd"/>
      <w:r>
        <w:rPr>
          <w:rFonts w:ascii="Times New Roman" w:hAnsi="Times New Roman"/>
          <w:sz w:val="28"/>
          <w:szCs w:val="28"/>
        </w:rPr>
        <w:t xml:space="preserve"> </w:t>
      </w:r>
      <w:proofErr w:type="spellStart"/>
      <w:r>
        <w:rPr>
          <w:rFonts w:ascii="Times New Roman" w:hAnsi="Times New Roman"/>
          <w:sz w:val="28"/>
          <w:szCs w:val="28"/>
        </w:rPr>
        <w:t>định</w:t>
      </w:r>
      <w:proofErr w:type="spellEnd"/>
      <w:r>
        <w:rPr>
          <w:rFonts w:ascii="Times New Roman" w:hAnsi="Times New Roman"/>
          <w:sz w:val="28"/>
          <w:szCs w:val="28"/>
        </w:rPr>
        <w:t xml:space="preserve">, </w:t>
      </w:r>
      <w:proofErr w:type="spellStart"/>
      <w:r>
        <w:rPr>
          <w:rFonts w:ascii="Times New Roman" w:hAnsi="Times New Roman"/>
          <w:sz w:val="28"/>
          <w:szCs w:val="28"/>
        </w:rPr>
        <w:t>phê</w:t>
      </w:r>
      <w:proofErr w:type="spellEnd"/>
      <w:r>
        <w:rPr>
          <w:rFonts w:ascii="Times New Roman" w:hAnsi="Times New Roman"/>
          <w:sz w:val="28"/>
          <w:szCs w:val="28"/>
        </w:rPr>
        <w:t xml:space="preserve"> </w:t>
      </w:r>
      <w:proofErr w:type="spellStart"/>
      <w:r>
        <w:rPr>
          <w:rFonts w:ascii="Times New Roman" w:hAnsi="Times New Roman"/>
          <w:sz w:val="28"/>
          <w:szCs w:val="28"/>
        </w:rPr>
        <w:t>duyệt</w:t>
      </w:r>
      <w:proofErr w:type="spellEnd"/>
      <w:r>
        <w:rPr>
          <w:rFonts w:ascii="Times New Roman" w:hAnsi="Times New Roman"/>
          <w:sz w:val="28"/>
          <w:szCs w:val="28"/>
        </w:rPr>
        <w:t xml:space="preserve"> </w:t>
      </w:r>
      <w:proofErr w:type="spellStart"/>
      <w:r>
        <w:rPr>
          <w:rFonts w:ascii="Times New Roman" w:hAnsi="Times New Roman"/>
          <w:sz w:val="28"/>
          <w:szCs w:val="28"/>
        </w:rPr>
        <w:t>dự</w:t>
      </w:r>
      <w:proofErr w:type="spellEnd"/>
      <w:r>
        <w:rPr>
          <w:rFonts w:ascii="Times New Roman" w:hAnsi="Times New Roman"/>
          <w:sz w:val="28"/>
          <w:szCs w:val="28"/>
        </w:rPr>
        <w:t xml:space="preserve"> </w:t>
      </w:r>
      <w:proofErr w:type="spellStart"/>
      <w:r>
        <w:rPr>
          <w:rFonts w:ascii="Times New Roman" w:hAnsi="Times New Roman"/>
          <w:sz w:val="28"/>
          <w:szCs w:val="28"/>
        </w:rPr>
        <w:t>toán</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chuẩn</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tư</w:t>
      </w:r>
      <w:proofErr w:type="spellEnd"/>
      <w:r>
        <w:rPr>
          <w:rFonts w:ascii="Times New Roman" w:hAnsi="Times New Roman"/>
          <w:sz w:val="28"/>
          <w:szCs w:val="28"/>
        </w:rPr>
        <w:t xml:space="preserve"> </w:t>
      </w:r>
      <w:proofErr w:type="spellStart"/>
      <w:r>
        <w:rPr>
          <w:rFonts w:ascii="Times New Roman" w:hAnsi="Times New Roman"/>
          <w:sz w:val="28"/>
          <w:szCs w:val="28"/>
        </w:rPr>
        <w:t>dự</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r>
        <w:rPr>
          <w:rFonts w:ascii="Times New Roman" w:hAnsi="Times New Roman"/>
          <w:sz w:val="28"/>
          <w:szCs w:val="28"/>
        </w:rPr>
        <w:t xml:space="preserve">; </w:t>
      </w:r>
      <w:proofErr w:type="spellStart"/>
      <w:r>
        <w:rPr>
          <w:rFonts w:ascii="Times New Roman" w:hAnsi="Times New Roman"/>
          <w:sz w:val="28"/>
          <w:szCs w:val="28"/>
        </w:rPr>
        <w:t>dự</w:t>
      </w:r>
      <w:proofErr w:type="spellEnd"/>
      <w:r>
        <w:rPr>
          <w:rFonts w:ascii="Times New Roman" w:hAnsi="Times New Roman"/>
          <w:sz w:val="28"/>
          <w:szCs w:val="28"/>
        </w:rPr>
        <w:t xml:space="preserve"> </w:t>
      </w:r>
      <w:proofErr w:type="spellStart"/>
      <w:r>
        <w:rPr>
          <w:rFonts w:ascii="Times New Roman" w:hAnsi="Times New Roman"/>
          <w:sz w:val="28"/>
          <w:szCs w:val="28"/>
        </w:rPr>
        <w:t>toán</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sử</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vốn</w:t>
      </w:r>
      <w:proofErr w:type="spellEnd"/>
      <w:r>
        <w:rPr>
          <w:rFonts w:ascii="Times New Roman" w:hAnsi="Times New Roman"/>
          <w:sz w:val="28"/>
          <w:szCs w:val="28"/>
        </w:rPr>
        <w:t xml:space="preserve"> </w:t>
      </w:r>
      <w:proofErr w:type="spellStart"/>
      <w:r>
        <w:rPr>
          <w:rFonts w:ascii="Times New Roman" w:hAnsi="Times New Roman"/>
          <w:sz w:val="28"/>
          <w:szCs w:val="28"/>
        </w:rPr>
        <w:t>ngân</w:t>
      </w:r>
      <w:proofErr w:type="spellEnd"/>
      <w:r>
        <w:rPr>
          <w:rFonts w:ascii="Times New Roman" w:hAnsi="Times New Roman"/>
          <w:sz w:val="28"/>
          <w:szCs w:val="28"/>
        </w:rPr>
        <w:t xml:space="preserve"> </w:t>
      </w:r>
      <w:proofErr w:type="spellStart"/>
      <w:r>
        <w:rPr>
          <w:rFonts w:ascii="Times New Roman" w:hAnsi="Times New Roman"/>
          <w:sz w:val="28"/>
          <w:szCs w:val="28"/>
        </w:rPr>
        <w:t>sách</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w:t>
      </w:r>
      <w:proofErr w:type="spellStart"/>
      <w:r>
        <w:rPr>
          <w:rFonts w:ascii="Times New Roman" w:hAnsi="Times New Roman"/>
          <w:sz w:val="28"/>
          <w:szCs w:val="28"/>
        </w:rPr>
        <w:t>địa</w:t>
      </w:r>
      <w:proofErr w:type="spellEnd"/>
      <w:r>
        <w:rPr>
          <w:rFonts w:ascii="Times New Roman" w:hAnsi="Times New Roman"/>
          <w:sz w:val="28"/>
          <w:szCs w:val="28"/>
        </w:rPr>
        <w:t xml:space="preserve"> </w:t>
      </w:r>
      <w:proofErr w:type="spellStart"/>
      <w:r>
        <w:rPr>
          <w:rFonts w:ascii="Times New Roman" w:hAnsi="Times New Roman"/>
          <w:sz w:val="28"/>
          <w:szCs w:val="28"/>
        </w:rPr>
        <w:t>bàn</w:t>
      </w:r>
      <w:proofErr w:type="spellEnd"/>
      <w:r>
        <w:rPr>
          <w:rFonts w:ascii="Times New Roman" w:hAnsi="Times New Roman"/>
          <w:sz w:val="28"/>
          <w:szCs w:val="28"/>
        </w:rPr>
        <w:t xml:space="preserve"> </w:t>
      </w:r>
      <w:proofErr w:type="spellStart"/>
      <w:r>
        <w:rPr>
          <w:rFonts w:ascii="Times New Roman" w:hAnsi="Times New Roman"/>
          <w:sz w:val="28"/>
          <w:szCs w:val="28"/>
        </w:rPr>
        <w:t>thành</w:t>
      </w:r>
      <w:proofErr w:type="spellEnd"/>
      <w:r>
        <w:rPr>
          <w:rFonts w:ascii="Times New Roman" w:hAnsi="Times New Roman"/>
          <w:sz w:val="28"/>
          <w:szCs w:val="28"/>
        </w:rPr>
        <w:t xml:space="preserve"> </w:t>
      </w:r>
      <w:proofErr w:type="spellStart"/>
      <w:r>
        <w:rPr>
          <w:rFonts w:ascii="Times New Roman" w:hAnsi="Times New Roman"/>
          <w:sz w:val="28"/>
          <w:szCs w:val="28"/>
        </w:rPr>
        <w:t>phố</w:t>
      </w:r>
      <w:proofErr w:type="spellEnd"/>
      <w:r>
        <w:rPr>
          <w:rFonts w:ascii="Times New Roman" w:hAnsi="Times New Roman"/>
          <w:sz w:val="28"/>
          <w:szCs w:val="28"/>
        </w:rPr>
        <w:t xml:space="preserve"> Hải </w:t>
      </w:r>
      <w:proofErr w:type="spellStart"/>
      <w:r>
        <w:rPr>
          <w:rFonts w:ascii="Times New Roman" w:hAnsi="Times New Roman"/>
          <w:sz w:val="28"/>
          <w:szCs w:val="28"/>
        </w:rPr>
        <w:t>Phòng</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các</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Sở</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ngành</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Ủy</w:t>
      </w:r>
      <w:proofErr w:type="spellEnd"/>
      <w:r w:rsidRPr="00B3708D">
        <w:rPr>
          <w:rFonts w:ascii="Times New Roman" w:hAnsi="Times New Roman"/>
          <w:sz w:val="28"/>
          <w:szCs w:val="28"/>
        </w:rPr>
        <w:t xml:space="preserve"> ban </w:t>
      </w:r>
      <w:proofErr w:type="spellStart"/>
      <w:r w:rsidRPr="00B3708D">
        <w:rPr>
          <w:rFonts w:ascii="Times New Roman" w:hAnsi="Times New Roman"/>
          <w:sz w:val="28"/>
          <w:szCs w:val="28"/>
        </w:rPr>
        <w:t>nhân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dân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các</w:t>
      </w:r>
      <w:proofErr w:type="spellEnd"/>
      <w:r w:rsidRPr="00B3708D">
        <w:rPr>
          <w:rFonts w:ascii="Times New Roman" w:hAnsi="Times New Roman"/>
          <w:sz w:val="28"/>
          <w:szCs w:val="28"/>
        </w:rPr>
        <w:t xml:space="preserve"> </w:t>
      </w:r>
      <w:proofErr w:type="spellStart"/>
      <w:r>
        <w:rPr>
          <w:rFonts w:ascii="Times New Roman" w:hAnsi="Times New Roman"/>
          <w:sz w:val="28"/>
          <w:szCs w:val="28"/>
        </w:rPr>
        <w:t>địa</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và</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các</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cơ</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quan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đơn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vị</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liên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quan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phối</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hợp</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soạn</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thảo</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thời</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gian</w:t>
      </w:r>
      <w:proofErr w:type="spellEnd"/>
      <w:r w:rsidR="00E7433F">
        <w:rPr>
          <w:rFonts w:ascii="Times New Roman" w:hAnsi="Times New Roman"/>
          <w:sz w:val="28"/>
          <w:szCs w:val="28"/>
        </w:rPr>
        <w:t xml:space="preserve"> </w:t>
      </w:r>
      <w:proofErr w:type="spellStart"/>
      <w:r w:rsidR="00E7433F">
        <w:rPr>
          <w:rFonts w:ascii="Times New Roman" w:hAnsi="Times New Roman"/>
          <w:sz w:val="28"/>
          <w:szCs w:val="28"/>
        </w:rPr>
        <w:t>trình</w:t>
      </w:r>
      <w:proofErr w:type="spellEnd"/>
      <w:r w:rsidR="00E7433F">
        <w:rPr>
          <w:rFonts w:ascii="Times New Roman" w:hAnsi="Times New Roman"/>
          <w:sz w:val="28"/>
          <w:szCs w:val="28"/>
        </w:rPr>
        <w:t xml:space="preserve"> </w:t>
      </w:r>
      <w:proofErr w:type="spellStart"/>
      <w:r w:rsidR="00E7433F">
        <w:rPr>
          <w:rFonts w:ascii="Times New Roman" w:hAnsi="Times New Roman"/>
          <w:sz w:val="28"/>
          <w:szCs w:val="28"/>
        </w:rPr>
        <w:t>thẩm</w:t>
      </w:r>
      <w:proofErr w:type="spellEnd"/>
      <w:r w:rsidR="00E7433F">
        <w:rPr>
          <w:rFonts w:ascii="Times New Roman" w:hAnsi="Times New Roman"/>
          <w:sz w:val="28"/>
          <w:szCs w:val="28"/>
        </w:rPr>
        <w:t xml:space="preserve"> </w:t>
      </w:r>
      <w:proofErr w:type="spellStart"/>
      <w:r w:rsidR="00E7433F">
        <w:rPr>
          <w:rFonts w:ascii="Times New Roman" w:hAnsi="Times New Roman"/>
          <w:sz w:val="28"/>
          <w:szCs w:val="28"/>
        </w:rPr>
        <w:t>định</w:t>
      </w:r>
      <w:proofErr w:type="spellEnd"/>
      <w:r w:rsidRPr="00B3708D">
        <w:rPr>
          <w:rFonts w:ascii="Times New Roman" w:hAnsi="Times New Roman"/>
          <w:sz w:val="28"/>
          <w:szCs w:val="28"/>
        </w:rPr>
        <w:t xml:space="preserve"> ban </w:t>
      </w:r>
      <w:proofErr w:type="spellStart"/>
      <w:r w:rsidRPr="00B3708D">
        <w:rPr>
          <w:rFonts w:ascii="Times New Roman" w:hAnsi="Times New Roman"/>
          <w:sz w:val="28"/>
          <w:szCs w:val="28"/>
        </w:rPr>
        <w:t>hành</w:t>
      </w:r>
      <w:proofErr w:type="spellEnd"/>
      <w:r w:rsidRPr="00B3708D">
        <w:rPr>
          <w:rFonts w:ascii="Times New Roman" w:hAnsi="Times New Roman"/>
          <w:sz w:val="28"/>
          <w:szCs w:val="28"/>
        </w:rPr>
        <w:t xml:space="preserve"> </w:t>
      </w:r>
      <w:proofErr w:type="spellStart"/>
      <w:r w:rsidRPr="00B3708D">
        <w:rPr>
          <w:rFonts w:ascii="Times New Roman" w:hAnsi="Times New Roman"/>
          <w:sz w:val="28"/>
          <w:szCs w:val="28"/>
        </w:rPr>
        <w:t>tháng</w:t>
      </w:r>
      <w:proofErr w:type="spellEnd"/>
      <w:r w:rsidRPr="00B3708D">
        <w:rPr>
          <w:rFonts w:ascii="Times New Roman" w:hAnsi="Times New Roman"/>
          <w:sz w:val="28"/>
          <w:szCs w:val="28"/>
        </w:rPr>
        <w:t xml:space="preserve"> </w:t>
      </w:r>
      <w:r>
        <w:rPr>
          <w:rFonts w:ascii="Times New Roman" w:hAnsi="Times New Roman"/>
          <w:sz w:val="28"/>
          <w:szCs w:val="28"/>
        </w:rPr>
        <w:t>12</w:t>
      </w:r>
      <w:r w:rsidRPr="00B3708D">
        <w:rPr>
          <w:rFonts w:ascii="Times New Roman" w:hAnsi="Times New Roman"/>
          <w:sz w:val="28"/>
          <w:szCs w:val="28"/>
        </w:rPr>
        <w:t>/202</w:t>
      </w:r>
      <w:r>
        <w:rPr>
          <w:rFonts w:ascii="Times New Roman" w:hAnsi="Times New Roman"/>
          <w:sz w:val="28"/>
          <w:szCs w:val="28"/>
        </w:rPr>
        <w:t>5</w:t>
      </w:r>
      <w:r w:rsidRPr="00B3708D">
        <w:rPr>
          <w:rFonts w:ascii="Times New Roman" w:hAnsi="Times New Roman"/>
          <w:sz w:val="28"/>
          <w:szCs w:val="28"/>
        </w:rPr>
        <w:t>.</w:t>
      </w:r>
    </w:p>
    <w:p w14:paraId="5876DD63" w14:textId="2D1A4C85" w:rsidR="00AB3F18" w:rsidRPr="000569B3" w:rsidRDefault="00AB3F18" w:rsidP="00AB3F18">
      <w:pPr>
        <w:pStyle w:val="ListParagraph"/>
        <w:widowControl w:val="0"/>
        <w:tabs>
          <w:tab w:val="left" w:pos="4536"/>
          <w:tab w:val="left" w:pos="4678"/>
        </w:tabs>
        <w:spacing w:after="0" w:line="380" w:lineRule="exact"/>
        <w:ind w:left="0" w:firstLine="709"/>
        <w:jc w:val="both"/>
        <w:rPr>
          <w:rFonts w:ascii="Times New Roman" w:hAnsi="Times New Roman"/>
          <w:sz w:val="28"/>
          <w:szCs w:val="28"/>
        </w:rPr>
      </w:pPr>
      <w:proofErr w:type="spellStart"/>
      <w:r w:rsidRPr="000569B3">
        <w:rPr>
          <w:rFonts w:ascii="Times New Roman" w:hAnsi="Times New Roman"/>
          <w:sz w:val="28"/>
          <w:szCs w:val="28"/>
        </w:rPr>
        <w:t>Sở</w:t>
      </w:r>
      <w:proofErr w:type="spellEnd"/>
      <w:r w:rsidRPr="000569B3">
        <w:rPr>
          <w:rFonts w:ascii="Times New Roman" w:hAnsi="Times New Roman"/>
          <w:sz w:val="28"/>
          <w:szCs w:val="28"/>
        </w:rPr>
        <w:t xml:space="preserve"> </w:t>
      </w:r>
      <w:r>
        <w:rPr>
          <w:rFonts w:ascii="Times New Roman" w:hAnsi="Times New Roman"/>
          <w:sz w:val="28"/>
          <w:szCs w:val="28"/>
        </w:rPr>
        <w:t xml:space="preserve">Tài </w:t>
      </w:r>
      <w:proofErr w:type="spellStart"/>
      <w:r>
        <w:rPr>
          <w:rFonts w:ascii="Times New Roman" w:hAnsi="Times New Roman"/>
          <w:sz w:val="28"/>
          <w:szCs w:val="28"/>
        </w:rPr>
        <w:t>chính</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đã</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dự</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thảo</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Quyết</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định</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của</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Ủy</w:t>
      </w:r>
      <w:proofErr w:type="spellEnd"/>
      <w:r w:rsidRPr="000569B3">
        <w:rPr>
          <w:rFonts w:ascii="Times New Roman" w:hAnsi="Times New Roman"/>
          <w:sz w:val="28"/>
          <w:szCs w:val="28"/>
        </w:rPr>
        <w:t xml:space="preserve"> ban </w:t>
      </w:r>
      <w:proofErr w:type="spellStart"/>
      <w:r w:rsidRPr="000569B3">
        <w:rPr>
          <w:rFonts w:ascii="Times New Roman" w:hAnsi="Times New Roman"/>
          <w:sz w:val="28"/>
          <w:szCs w:val="28"/>
        </w:rPr>
        <w:t>nhân</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dân</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thành</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phố</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xin</w:t>
      </w:r>
      <w:proofErr w:type="spellEnd"/>
      <w:r w:rsidRPr="000569B3">
        <w:rPr>
          <w:rFonts w:ascii="Times New Roman" w:hAnsi="Times New Roman"/>
          <w:sz w:val="28"/>
          <w:szCs w:val="28"/>
        </w:rPr>
        <w:t xml:space="preserve"> ý </w:t>
      </w:r>
      <w:proofErr w:type="spellStart"/>
      <w:r w:rsidRPr="000569B3">
        <w:rPr>
          <w:rFonts w:ascii="Times New Roman" w:hAnsi="Times New Roman"/>
          <w:sz w:val="28"/>
          <w:szCs w:val="28"/>
        </w:rPr>
        <w:t>kiến</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của</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các</w:t>
      </w:r>
      <w:proofErr w:type="spellEnd"/>
      <w:r w:rsidRPr="000569B3">
        <w:rPr>
          <w:rFonts w:ascii="Times New Roman" w:hAnsi="Times New Roman"/>
          <w:sz w:val="28"/>
          <w:szCs w:val="28"/>
        </w:rPr>
        <w:t xml:space="preserve"> </w:t>
      </w:r>
      <w:r w:rsidRPr="000569B3">
        <w:rPr>
          <w:rFonts w:ascii="Times New Roman" w:hAnsi="Times New Roman"/>
          <w:sz w:val="28"/>
          <w:szCs w:val="28"/>
          <w:lang w:val="vi-VN"/>
        </w:rPr>
        <w:t>Sở</w:t>
      </w:r>
      <w:r w:rsidRPr="000569B3">
        <w:rPr>
          <w:rFonts w:ascii="Times New Roman" w:hAnsi="Times New Roman"/>
          <w:sz w:val="28"/>
          <w:szCs w:val="28"/>
        </w:rPr>
        <w:t xml:space="preserve">: </w:t>
      </w:r>
      <w:proofErr w:type="spellStart"/>
      <w:r w:rsidRPr="000569B3">
        <w:rPr>
          <w:rFonts w:ascii="Times New Roman" w:hAnsi="Times New Roman"/>
          <w:sz w:val="28"/>
          <w:szCs w:val="28"/>
        </w:rPr>
        <w:t>Xây</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dựng</w:t>
      </w:r>
      <w:proofErr w:type="spellEnd"/>
      <w:r w:rsidRPr="000569B3">
        <w:rPr>
          <w:rFonts w:ascii="Times New Roman" w:hAnsi="Times New Roman"/>
          <w:sz w:val="28"/>
          <w:szCs w:val="28"/>
        </w:rPr>
        <w:t xml:space="preserve">, </w:t>
      </w:r>
      <w:proofErr w:type="spellStart"/>
      <w:r>
        <w:rPr>
          <w:rFonts w:ascii="Times New Roman" w:hAnsi="Times New Roman"/>
          <w:sz w:val="28"/>
          <w:szCs w:val="28"/>
        </w:rPr>
        <w:t>Nông</w:t>
      </w:r>
      <w:proofErr w:type="spellEnd"/>
      <w:r>
        <w:rPr>
          <w:rFonts w:ascii="Times New Roman" w:hAnsi="Times New Roman"/>
          <w:sz w:val="28"/>
          <w:szCs w:val="28"/>
        </w:rPr>
        <w:t xml:space="preserve"> </w:t>
      </w:r>
      <w:proofErr w:type="spellStart"/>
      <w:r>
        <w:rPr>
          <w:rFonts w:ascii="Times New Roman" w:hAnsi="Times New Roman"/>
          <w:sz w:val="28"/>
          <w:szCs w:val="28"/>
        </w:rPr>
        <w:t>nghiệp</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Môi</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sidRPr="000569B3">
        <w:rPr>
          <w:rFonts w:ascii="Times New Roman" w:hAnsi="Times New Roman"/>
          <w:sz w:val="28"/>
          <w:szCs w:val="28"/>
        </w:rPr>
        <w:t xml:space="preserve">, Công </w:t>
      </w:r>
      <w:proofErr w:type="spellStart"/>
      <w:r w:rsidRPr="000569B3">
        <w:rPr>
          <w:rFonts w:ascii="Times New Roman" w:hAnsi="Times New Roman"/>
          <w:sz w:val="28"/>
          <w:szCs w:val="28"/>
        </w:rPr>
        <w:t>thương</w:t>
      </w:r>
      <w:proofErr w:type="spellEnd"/>
      <w:r w:rsidRPr="000569B3">
        <w:rPr>
          <w:rFonts w:ascii="Times New Roman" w:hAnsi="Times New Roman"/>
          <w:sz w:val="28"/>
          <w:szCs w:val="28"/>
        </w:rPr>
        <w:t xml:space="preserve">, </w:t>
      </w:r>
      <w:r>
        <w:rPr>
          <w:rFonts w:ascii="Times New Roman" w:hAnsi="Times New Roman"/>
          <w:sz w:val="28"/>
          <w:szCs w:val="28"/>
        </w:rPr>
        <w:t xml:space="preserve">Khoa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Công </w:t>
      </w:r>
      <w:proofErr w:type="spellStart"/>
      <w:r>
        <w:rPr>
          <w:rFonts w:ascii="Times New Roman" w:hAnsi="Times New Roman"/>
          <w:sz w:val="28"/>
          <w:szCs w:val="28"/>
        </w:rPr>
        <w:t>nghệ</w:t>
      </w:r>
      <w:proofErr w:type="spellEnd"/>
      <w:r>
        <w:rPr>
          <w:rFonts w:ascii="Times New Roman" w:hAnsi="Times New Roman"/>
          <w:sz w:val="28"/>
          <w:szCs w:val="28"/>
        </w:rPr>
        <w:t xml:space="preserve">, </w:t>
      </w:r>
      <w:proofErr w:type="spellStart"/>
      <w:r>
        <w:rPr>
          <w:rFonts w:ascii="Times New Roman" w:hAnsi="Times New Roman"/>
          <w:sz w:val="28"/>
          <w:szCs w:val="28"/>
        </w:rPr>
        <w:t>Tư</w:t>
      </w:r>
      <w:proofErr w:type="spellEnd"/>
      <w:r>
        <w:rPr>
          <w:rFonts w:ascii="Times New Roman" w:hAnsi="Times New Roman"/>
          <w:sz w:val="28"/>
          <w:szCs w:val="28"/>
        </w:rPr>
        <w:t xml:space="preserve"> </w:t>
      </w:r>
      <w:proofErr w:type="spellStart"/>
      <w:r>
        <w:rPr>
          <w:rFonts w:ascii="Times New Roman" w:hAnsi="Times New Roman"/>
          <w:sz w:val="28"/>
          <w:szCs w:val="28"/>
        </w:rPr>
        <w:t>pháp</w:t>
      </w:r>
      <w:proofErr w:type="spellEnd"/>
      <w:r>
        <w:rPr>
          <w:rFonts w:ascii="Times New Roman" w:hAnsi="Times New Roman"/>
          <w:sz w:val="28"/>
          <w:szCs w:val="28"/>
        </w:rPr>
        <w:t xml:space="preserve"> </w:t>
      </w:r>
      <w:proofErr w:type="spellStart"/>
      <w:r w:rsidRPr="000569B3">
        <w:rPr>
          <w:rFonts w:ascii="Times New Roman" w:hAnsi="Times New Roman"/>
          <w:sz w:val="28"/>
          <w:szCs w:val="28"/>
        </w:rPr>
        <w:t>và</w:t>
      </w:r>
      <w:proofErr w:type="spellEnd"/>
      <w:r w:rsidRPr="000569B3">
        <w:rPr>
          <w:rFonts w:ascii="Times New Roman" w:hAnsi="Times New Roman"/>
          <w:sz w:val="28"/>
          <w:szCs w:val="28"/>
        </w:rPr>
        <w:t xml:space="preserve"> UBND</w:t>
      </w:r>
      <w:r>
        <w:rPr>
          <w:rFonts w:ascii="Times New Roman" w:hAnsi="Times New Roman"/>
          <w:sz w:val="28"/>
          <w:szCs w:val="28"/>
        </w:rPr>
        <w:t xml:space="preserve"> </w:t>
      </w:r>
      <w:proofErr w:type="spellStart"/>
      <w:r>
        <w:rPr>
          <w:rFonts w:ascii="Times New Roman" w:hAnsi="Times New Roman"/>
          <w:sz w:val="28"/>
          <w:szCs w:val="28"/>
        </w:rPr>
        <w:t>các</w:t>
      </w:r>
      <w:proofErr w:type="spellEnd"/>
      <w:r w:rsidRPr="000569B3">
        <w:rPr>
          <w:rFonts w:ascii="Times New Roman" w:hAnsi="Times New Roman"/>
          <w:sz w:val="28"/>
          <w:szCs w:val="28"/>
        </w:rPr>
        <w:t xml:space="preserve"> </w:t>
      </w:r>
      <w:proofErr w:type="spellStart"/>
      <w:r>
        <w:rPr>
          <w:rFonts w:ascii="Times New Roman" w:hAnsi="Times New Roman"/>
          <w:sz w:val="28"/>
          <w:szCs w:val="28"/>
        </w:rPr>
        <w:t>phường</w:t>
      </w:r>
      <w:proofErr w:type="spellEnd"/>
      <w:r>
        <w:rPr>
          <w:rFonts w:ascii="Times New Roman" w:hAnsi="Times New Roman"/>
          <w:sz w:val="28"/>
          <w:szCs w:val="28"/>
        </w:rPr>
        <w:t xml:space="preserve">, </w:t>
      </w:r>
      <w:proofErr w:type="spellStart"/>
      <w:r>
        <w:rPr>
          <w:rFonts w:ascii="Times New Roman" w:hAnsi="Times New Roman"/>
          <w:sz w:val="28"/>
          <w:szCs w:val="28"/>
        </w:rPr>
        <w:t>xã</w:t>
      </w:r>
      <w:proofErr w:type="spellEnd"/>
      <w:r>
        <w:rPr>
          <w:rFonts w:ascii="Times New Roman" w:hAnsi="Times New Roman"/>
          <w:sz w:val="28"/>
          <w:szCs w:val="28"/>
        </w:rPr>
        <w:t xml:space="preserve">, </w:t>
      </w:r>
      <w:proofErr w:type="spellStart"/>
      <w:r>
        <w:rPr>
          <w:rFonts w:ascii="Times New Roman" w:hAnsi="Times New Roman"/>
          <w:sz w:val="28"/>
          <w:szCs w:val="28"/>
        </w:rPr>
        <w:t>đặc</w:t>
      </w:r>
      <w:proofErr w:type="spellEnd"/>
      <w:r>
        <w:rPr>
          <w:rFonts w:ascii="Times New Roman" w:hAnsi="Times New Roman"/>
          <w:sz w:val="28"/>
          <w:szCs w:val="28"/>
        </w:rPr>
        <w:t xml:space="preserve"> </w:t>
      </w:r>
      <w:proofErr w:type="spellStart"/>
      <w:r>
        <w:rPr>
          <w:rFonts w:ascii="Times New Roman" w:hAnsi="Times New Roman"/>
          <w:sz w:val="28"/>
          <w:szCs w:val="28"/>
        </w:rPr>
        <w:t>khu</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Ban </w:t>
      </w:r>
      <w:proofErr w:type="spellStart"/>
      <w:r>
        <w:rPr>
          <w:rFonts w:ascii="Times New Roman" w:hAnsi="Times New Roman"/>
          <w:sz w:val="28"/>
          <w:szCs w:val="28"/>
        </w:rPr>
        <w:t>quản</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dự</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đề</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nghị</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gửi</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về</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Sở</w:t>
      </w:r>
      <w:proofErr w:type="spellEnd"/>
      <w:r w:rsidRPr="000569B3">
        <w:rPr>
          <w:rFonts w:ascii="Times New Roman" w:hAnsi="Times New Roman"/>
          <w:sz w:val="28"/>
          <w:szCs w:val="28"/>
        </w:rPr>
        <w:t xml:space="preserve"> </w:t>
      </w:r>
      <w:r>
        <w:rPr>
          <w:rFonts w:ascii="Times New Roman" w:hAnsi="Times New Roman"/>
          <w:sz w:val="28"/>
          <w:szCs w:val="28"/>
        </w:rPr>
        <w:t xml:space="preserve">Tài </w:t>
      </w:r>
      <w:proofErr w:type="spellStart"/>
      <w:r>
        <w:rPr>
          <w:rFonts w:ascii="Times New Roman" w:hAnsi="Times New Roman"/>
          <w:sz w:val="28"/>
          <w:szCs w:val="28"/>
        </w:rPr>
        <w:t>chính</w:t>
      </w:r>
      <w:proofErr w:type="spellEnd"/>
      <w:r>
        <w:rPr>
          <w:rFonts w:ascii="Times New Roman" w:hAnsi="Times New Roman"/>
          <w:sz w:val="28"/>
          <w:szCs w:val="28"/>
        </w:rPr>
        <w:t xml:space="preserve"> </w:t>
      </w:r>
      <w:proofErr w:type="spellStart"/>
      <w:r w:rsidRPr="000569B3">
        <w:rPr>
          <w:rFonts w:ascii="Times New Roman" w:hAnsi="Times New Roman"/>
          <w:sz w:val="28"/>
          <w:szCs w:val="28"/>
        </w:rPr>
        <w:t>trước</w:t>
      </w:r>
      <w:proofErr w:type="spellEnd"/>
      <w:r w:rsidRPr="000569B3">
        <w:rPr>
          <w:rFonts w:ascii="Times New Roman" w:hAnsi="Times New Roman"/>
          <w:sz w:val="28"/>
          <w:szCs w:val="28"/>
        </w:rPr>
        <w:t xml:space="preserve"> </w:t>
      </w:r>
      <w:proofErr w:type="spellStart"/>
      <w:r w:rsidRPr="000569B3">
        <w:rPr>
          <w:rFonts w:ascii="Times New Roman" w:hAnsi="Times New Roman"/>
          <w:sz w:val="28"/>
          <w:szCs w:val="28"/>
        </w:rPr>
        <w:t>ngày</w:t>
      </w:r>
      <w:proofErr w:type="spellEnd"/>
      <w:r w:rsidRPr="000569B3">
        <w:rPr>
          <w:rFonts w:ascii="Times New Roman" w:hAnsi="Times New Roman"/>
          <w:sz w:val="28"/>
          <w:szCs w:val="28"/>
        </w:rPr>
        <w:t xml:space="preserve"> …...</w:t>
      </w:r>
    </w:p>
    <w:p w14:paraId="631805D7" w14:textId="2FFB552D" w:rsidR="00AB3F18" w:rsidRDefault="00AB3F18" w:rsidP="009528D9">
      <w:pPr>
        <w:spacing w:before="80" w:after="80" w:line="360" w:lineRule="exact"/>
        <w:ind w:firstLine="720"/>
        <w:jc w:val="both"/>
        <w:rPr>
          <w:rFonts w:ascii="Times New Roman" w:hAnsi="Times New Roman" w:cs="Times New Roman"/>
          <w:sz w:val="28"/>
          <w:szCs w:val="28"/>
        </w:rPr>
      </w:pP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w:t>
      </w:r>
      <w:r w:rsidR="00817990">
        <w:rPr>
          <w:rFonts w:ascii="Times New Roman" w:hAnsi="Times New Roman" w:cs="Times New Roman"/>
          <w:sz w:val="28"/>
          <w:szCs w:val="28"/>
        </w:rPr>
        <w:t>,</w:t>
      </w:r>
      <w:r>
        <w:rPr>
          <w:rFonts w:ascii="Times New Roman" w:hAnsi="Times New Roman" w:cs="Times New Roman"/>
          <w:sz w:val="28"/>
          <w:szCs w:val="28"/>
        </w:rPr>
        <w:t xml:space="preserve"> UBND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các</w:t>
      </w:r>
      <w:proofErr w:type="spellEnd"/>
      <w:r w:rsidR="00817990">
        <w:rPr>
          <w:rFonts w:ascii="Times New Roman" w:hAnsi="Times New Roman" w:cs="Times New Roman"/>
          <w:sz w:val="28"/>
          <w:szCs w:val="28"/>
        </w:rPr>
        <w:t xml:space="preserve"> Ban Quản </w:t>
      </w:r>
      <w:proofErr w:type="spellStart"/>
      <w:r w:rsidR="00817990">
        <w:rPr>
          <w:rFonts w:ascii="Times New Roman" w:hAnsi="Times New Roman" w:cs="Times New Roman"/>
          <w:sz w:val="28"/>
          <w:szCs w:val="28"/>
        </w:rPr>
        <w:t>lý</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dự</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án</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gửi</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kèm</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theo</w:t>
      </w:r>
      <w:proofErr w:type="spellEnd"/>
      <w:r w:rsidR="00817990">
        <w:rPr>
          <w:rFonts w:ascii="Times New Roman" w:hAnsi="Times New Roman" w:cs="Times New Roman"/>
          <w:sz w:val="28"/>
          <w:szCs w:val="28"/>
        </w:rPr>
        <w:t xml:space="preserve">); Ngày ...../2025, </w:t>
      </w:r>
      <w:proofErr w:type="spellStart"/>
      <w:r w:rsidR="00817990">
        <w:rPr>
          <w:rFonts w:ascii="Times New Roman" w:hAnsi="Times New Roman" w:cs="Times New Roman"/>
          <w:sz w:val="28"/>
          <w:szCs w:val="28"/>
        </w:rPr>
        <w:t>Sở</w:t>
      </w:r>
      <w:proofErr w:type="spellEnd"/>
      <w:r w:rsidR="00817990">
        <w:rPr>
          <w:rFonts w:ascii="Times New Roman" w:hAnsi="Times New Roman" w:cs="Times New Roman"/>
          <w:sz w:val="28"/>
          <w:szCs w:val="28"/>
        </w:rPr>
        <w:t xml:space="preserve"> Tài </w:t>
      </w:r>
      <w:proofErr w:type="spellStart"/>
      <w:r w:rsidR="00817990">
        <w:rPr>
          <w:rFonts w:ascii="Times New Roman" w:hAnsi="Times New Roman" w:cs="Times New Roman"/>
          <w:sz w:val="28"/>
          <w:szCs w:val="28"/>
        </w:rPr>
        <w:t>chính</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có</w:t>
      </w:r>
      <w:proofErr w:type="spellEnd"/>
      <w:r w:rsidR="00817990">
        <w:rPr>
          <w:rFonts w:ascii="Times New Roman" w:hAnsi="Times New Roman" w:cs="Times New Roman"/>
          <w:sz w:val="28"/>
          <w:szCs w:val="28"/>
        </w:rPr>
        <w:t xml:space="preserve"> Công </w:t>
      </w:r>
      <w:proofErr w:type="spellStart"/>
      <w:r w:rsidR="00817990">
        <w:rPr>
          <w:rFonts w:ascii="Times New Roman" w:hAnsi="Times New Roman" w:cs="Times New Roman"/>
          <w:sz w:val="28"/>
          <w:szCs w:val="28"/>
        </w:rPr>
        <w:t>văn</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số</w:t>
      </w:r>
      <w:proofErr w:type="spellEnd"/>
      <w:r w:rsidR="00817990">
        <w:rPr>
          <w:rFonts w:ascii="Times New Roman" w:hAnsi="Times New Roman" w:cs="Times New Roman"/>
          <w:sz w:val="28"/>
          <w:szCs w:val="28"/>
        </w:rPr>
        <w:t xml:space="preserve">....../STC-ĐTTĐGS </w:t>
      </w:r>
      <w:proofErr w:type="spellStart"/>
      <w:r w:rsidR="00817990">
        <w:rPr>
          <w:rFonts w:ascii="Times New Roman" w:hAnsi="Times New Roman" w:cs="Times New Roman"/>
          <w:sz w:val="28"/>
          <w:szCs w:val="28"/>
        </w:rPr>
        <w:t>đề</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nghị</w:t>
      </w:r>
      <w:proofErr w:type="spellEnd"/>
      <w:r w:rsidR="00817990">
        <w:rPr>
          <w:rFonts w:ascii="Times New Roman" w:hAnsi="Times New Roman" w:cs="Times New Roman"/>
          <w:sz w:val="28"/>
          <w:szCs w:val="28"/>
        </w:rPr>
        <w:t xml:space="preserve"> </w:t>
      </w:r>
      <w:proofErr w:type="spellStart"/>
      <w:r w:rsidR="00416DFA">
        <w:rPr>
          <w:rFonts w:ascii="Times New Roman" w:hAnsi="Times New Roman" w:cs="Times New Roman"/>
          <w:sz w:val="28"/>
          <w:szCs w:val="28"/>
        </w:rPr>
        <w:t>Cổng</w:t>
      </w:r>
      <w:proofErr w:type="spellEnd"/>
      <w:r w:rsidR="00416DFA">
        <w:rPr>
          <w:rFonts w:ascii="Times New Roman" w:hAnsi="Times New Roman" w:cs="Times New Roman"/>
          <w:sz w:val="28"/>
          <w:szCs w:val="28"/>
        </w:rPr>
        <w:t xml:space="preserve"> </w:t>
      </w:r>
      <w:proofErr w:type="spellStart"/>
      <w:r w:rsidR="00416DFA">
        <w:rPr>
          <w:rFonts w:ascii="Times New Roman" w:hAnsi="Times New Roman" w:cs="Times New Roman"/>
          <w:sz w:val="28"/>
          <w:szCs w:val="28"/>
        </w:rPr>
        <w:t>thông</w:t>
      </w:r>
      <w:proofErr w:type="spellEnd"/>
      <w:r w:rsidR="00416DFA">
        <w:rPr>
          <w:rFonts w:ascii="Times New Roman" w:hAnsi="Times New Roman" w:cs="Times New Roman"/>
          <w:sz w:val="28"/>
          <w:szCs w:val="28"/>
        </w:rPr>
        <w:t xml:space="preserve"> tin </w:t>
      </w:r>
      <w:proofErr w:type="spellStart"/>
      <w:r w:rsidR="00416DFA">
        <w:rPr>
          <w:rFonts w:ascii="Times New Roman" w:hAnsi="Times New Roman" w:cs="Times New Roman"/>
          <w:sz w:val="28"/>
          <w:szCs w:val="28"/>
        </w:rPr>
        <w:t>thành</w:t>
      </w:r>
      <w:proofErr w:type="spellEnd"/>
      <w:r w:rsidR="00416DFA">
        <w:rPr>
          <w:rFonts w:ascii="Times New Roman" w:hAnsi="Times New Roman" w:cs="Times New Roman"/>
          <w:sz w:val="28"/>
          <w:szCs w:val="28"/>
        </w:rPr>
        <w:t xml:space="preserve"> </w:t>
      </w:r>
      <w:proofErr w:type="spellStart"/>
      <w:r w:rsidR="00416DFA">
        <w:rPr>
          <w:rFonts w:ascii="Times New Roman" w:hAnsi="Times New Roman" w:cs="Times New Roman"/>
          <w:sz w:val="28"/>
          <w:szCs w:val="28"/>
        </w:rPr>
        <w:t>phố</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đăng</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tải</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nội</w:t>
      </w:r>
      <w:proofErr w:type="spellEnd"/>
      <w:r w:rsidR="00817990">
        <w:rPr>
          <w:rFonts w:ascii="Times New Roman" w:hAnsi="Times New Roman" w:cs="Times New Roman"/>
          <w:sz w:val="28"/>
          <w:szCs w:val="28"/>
        </w:rPr>
        <w:t xml:space="preserve"> dung </w:t>
      </w:r>
      <w:proofErr w:type="spellStart"/>
      <w:r w:rsidR="00817990">
        <w:rPr>
          <w:rFonts w:ascii="Times New Roman" w:hAnsi="Times New Roman" w:cs="Times New Roman"/>
          <w:sz w:val="28"/>
          <w:szCs w:val="28"/>
        </w:rPr>
        <w:t>Dự</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thảo</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Quyết</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định</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trên</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cổng</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thông</w:t>
      </w:r>
      <w:proofErr w:type="spellEnd"/>
      <w:r w:rsidR="00817990">
        <w:rPr>
          <w:rFonts w:ascii="Times New Roman" w:hAnsi="Times New Roman" w:cs="Times New Roman"/>
          <w:sz w:val="28"/>
          <w:szCs w:val="28"/>
        </w:rPr>
        <w:t xml:space="preserve"> tin </w:t>
      </w:r>
      <w:proofErr w:type="spellStart"/>
      <w:r w:rsidR="00817990">
        <w:rPr>
          <w:rFonts w:ascii="Times New Roman" w:hAnsi="Times New Roman" w:cs="Times New Roman"/>
          <w:sz w:val="28"/>
          <w:szCs w:val="28"/>
        </w:rPr>
        <w:t>điện</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tử</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thành</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phố</w:t>
      </w:r>
      <w:proofErr w:type="spellEnd"/>
      <w:r w:rsidR="00817990">
        <w:rPr>
          <w:rFonts w:ascii="Times New Roman" w:hAnsi="Times New Roman" w:cs="Times New Roman"/>
          <w:sz w:val="28"/>
          <w:szCs w:val="28"/>
        </w:rPr>
        <w:t xml:space="preserve">. Sau 10 </w:t>
      </w:r>
      <w:proofErr w:type="spellStart"/>
      <w:r w:rsidR="00817990">
        <w:rPr>
          <w:rFonts w:ascii="Times New Roman" w:hAnsi="Times New Roman" w:cs="Times New Roman"/>
          <w:sz w:val="28"/>
          <w:szCs w:val="28"/>
        </w:rPr>
        <w:t>ngày</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đăng</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tải</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theo</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quy</w:t>
      </w:r>
      <w:proofErr w:type="spellEnd"/>
      <w:r w:rsidR="00817990">
        <w:rPr>
          <w:rFonts w:ascii="Times New Roman" w:hAnsi="Times New Roman" w:cs="Times New Roman"/>
          <w:sz w:val="28"/>
          <w:szCs w:val="28"/>
        </w:rPr>
        <w:t xml:space="preserve"> </w:t>
      </w:r>
      <w:proofErr w:type="spellStart"/>
      <w:r w:rsidR="00817990">
        <w:rPr>
          <w:rFonts w:ascii="Times New Roman" w:hAnsi="Times New Roman" w:cs="Times New Roman"/>
          <w:sz w:val="28"/>
          <w:szCs w:val="28"/>
        </w:rPr>
        <w:t>định</w:t>
      </w:r>
      <w:proofErr w:type="spellEnd"/>
      <w:r w:rsidR="00817990">
        <w:rPr>
          <w:rFonts w:ascii="Times New Roman" w:hAnsi="Times New Roman" w:cs="Times New Roman"/>
          <w:sz w:val="28"/>
          <w:szCs w:val="28"/>
        </w:rPr>
        <w:t>.........</w:t>
      </w:r>
    </w:p>
    <w:p w14:paraId="2BA4F202" w14:textId="77777777" w:rsidR="00817990" w:rsidRDefault="00817990" w:rsidP="009528D9">
      <w:pPr>
        <w:spacing w:before="80" w:after="80" w:line="360" w:lineRule="exact"/>
        <w:ind w:firstLine="720"/>
        <w:jc w:val="both"/>
        <w:rPr>
          <w:rFonts w:ascii="Times New Roman" w:hAnsi="Times New Roman" w:cs="Times New Roman"/>
          <w:sz w:val="28"/>
          <w:szCs w:val="28"/>
        </w:rPr>
      </w:pP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Tài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Công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......../STC-ĐTTĐGS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....../..../2025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gửi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w:t>
      </w:r>
    </w:p>
    <w:p w14:paraId="71E4F597" w14:textId="77777777" w:rsidR="00817990" w:rsidRDefault="00817990" w:rsidP="009528D9">
      <w:pPr>
        <w:spacing w:before="80" w:after="80" w:line="360" w:lineRule="exact"/>
        <w:ind w:firstLine="720"/>
        <w:jc w:val="both"/>
        <w:rPr>
          <w:rFonts w:ascii="Times New Roman" w:hAnsi="Times New Roman" w:cs="Times New Roman"/>
          <w:b/>
          <w:sz w:val="28"/>
          <w:szCs w:val="28"/>
        </w:rPr>
      </w:pPr>
      <w:r w:rsidRPr="009D079E">
        <w:rPr>
          <w:rFonts w:ascii="Times New Roman" w:hAnsi="Times New Roman" w:cs="Times New Roman"/>
          <w:b/>
          <w:sz w:val="28"/>
          <w:szCs w:val="28"/>
        </w:rPr>
        <w:t xml:space="preserve">1. </w:t>
      </w:r>
      <w:proofErr w:type="spellStart"/>
      <w:r w:rsidRPr="009D079E">
        <w:rPr>
          <w:rFonts w:ascii="Times New Roman" w:hAnsi="Times New Roman" w:cs="Times New Roman"/>
          <w:b/>
          <w:sz w:val="28"/>
          <w:szCs w:val="28"/>
        </w:rPr>
        <w:t>Căn</w:t>
      </w:r>
      <w:proofErr w:type="spellEnd"/>
      <w:r w:rsidRPr="000E7199">
        <w:rPr>
          <w:rFonts w:ascii="Times New Roman" w:hAnsi="Times New Roman" w:cs="Times New Roman"/>
          <w:b/>
          <w:sz w:val="28"/>
          <w:szCs w:val="28"/>
        </w:rPr>
        <w:t xml:space="preserve"> </w:t>
      </w:r>
      <w:proofErr w:type="spellStart"/>
      <w:r w:rsidRPr="000E7199">
        <w:rPr>
          <w:rFonts w:ascii="Times New Roman" w:hAnsi="Times New Roman" w:cs="Times New Roman"/>
          <w:b/>
          <w:sz w:val="28"/>
          <w:szCs w:val="28"/>
        </w:rPr>
        <w:t>cứ</w:t>
      </w:r>
      <w:proofErr w:type="spellEnd"/>
      <w:r w:rsidRPr="000E7199">
        <w:rPr>
          <w:rFonts w:ascii="Times New Roman" w:hAnsi="Times New Roman" w:cs="Times New Roman"/>
          <w:b/>
          <w:sz w:val="28"/>
          <w:szCs w:val="28"/>
        </w:rPr>
        <w:t xml:space="preserve"> </w:t>
      </w:r>
      <w:proofErr w:type="spellStart"/>
      <w:r w:rsidRPr="000E7199">
        <w:rPr>
          <w:rFonts w:ascii="Times New Roman" w:hAnsi="Times New Roman" w:cs="Times New Roman"/>
          <w:b/>
          <w:sz w:val="28"/>
          <w:szCs w:val="28"/>
        </w:rPr>
        <w:t>pháp</w:t>
      </w:r>
      <w:proofErr w:type="spellEnd"/>
      <w:r w:rsidRPr="000E7199">
        <w:rPr>
          <w:rFonts w:ascii="Times New Roman" w:hAnsi="Times New Roman" w:cs="Times New Roman"/>
          <w:b/>
          <w:sz w:val="28"/>
          <w:szCs w:val="28"/>
        </w:rPr>
        <w:t xml:space="preserve"> </w:t>
      </w:r>
      <w:proofErr w:type="spellStart"/>
      <w:r w:rsidRPr="000E7199">
        <w:rPr>
          <w:rFonts w:ascii="Times New Roman" w:hAnsi="Times New Roman" w:cs="Times New Roman"/>
          <w:b/>
          <w:sz w:val="28"/>
          <w:szCs w:val="28"/>
        </w:rPr>
        <w:t>lý</w:t>
      </w:r>
      <w:proofErr w:type="spellEnd"/>
    </w:p>
    <w:p w14:paraId="15679F4C" w14:textId="0B85174A" w:rsidR="005657B0" w:rsidRPr="005657B0" w:rsidRDefault="005657B0" w:rsidP="005657B0">
      <w:pPr>
        <w:spacing w:before="120" w:after="120"/>
        <w:ind w:firstLine="720"/>
        <w:jc w:val="both"/>
        <w:rPr>
          <w:rFonts w:ascii="Times New Roman" w:hAnsi="Times New Roman" w:cs="Times New Roman"/>
          <w:iCs/>
          <w:sz w:val="28"/>
          <w:szCs w:val="28"/>
          <w:lang w:val="vi-VN"/>
        </w:rPr>
      </w:pPr>
      <w:r>
        <w:rPr>
          <w:rFonts w:ascii="Times New Roman" w:hAnsi="Times New Roman" w:cs="Times New Roman"/>
          <w:iCs/>
          <w:sz w:val="28"/>
          <w:szCs w:val="28"/>
        </w:rPr>
        <w:t xml:space="preserve">- </w:t>
      </w:r>
      <w:r w:rsidRPr="005657B0">
        <w:rPr>
          <w:rFonts w:ascii="Times New Roman" w:hAnsi="Times New Roman" w:cs="Times New Roman"/>
          <w:iCs/>
          <w:sz w:val="28"/>
          <w:szCs w:val="28"/>
          <w:lang w:val="vi-VN"/>
        </w:rPr>
        <w:t>Luật Tổ chức chính quyền địa phương số 72/2025/QH15 ngày 16 tháng 6 năm 2025;</w:t>
      </w:r>
    </w:p>
    <w:p w14:paraId="3BF85E69" w14:textId="12B96592" w:rsidR="002C5D2C" w:rsidRPr="002C5D2C" w:rsidRDefault="002C5D2C" w:rsidP="002C5D2C">
      <w:pPr>
        <w:spacing w:before="120" w:after="120"/>
        <w:ind w:firstLine="720"/>
        <w:jc w:val="both"/>
        <w:rPr>
          <w:rFonts w:ascii="Times New Roman" w:hAnsi="Times New Roman" w:cs="Times New Roman"/>
          <w:iCs/>
          <w:sz w:val="28"/>
          <w:szCs w:val="28"/>
          <w:lang w:val="vi-VN"/>
        </w:rPr>
      </w:pPr>
      <w:r w:rsidRPr="00934424">
        <w:rPr>
          <w:rFonts w:ascii="Times New Roman" w:hAnsi="Times New Roman" w:cs="Times New Roman"/>
          <w:iCs/>
          <w:sz w:val="28"/>
          <w:szCs w:val="28"/>
          <w:lang w:val="vi-VN"/>
        </w:rPr>
        <w:t xml:space="preserve">- </w:t>
      </w:r>
      <w:r w:rsidRPr="002C5D2C">
        <w:rPr>
          <w:rFonts w:ascii="Times New Roman" w:hAnsi="Times New Roman" w:cs="Times New Roman"/>
          <w:iCs/>
          <w:sz w:val="28"/>
          <w:szCs w:val="28"/>
          <w:lang w:val="vi-VN"/>
        </w:rPr>
        <w:t>Luật Ban hành văn bản quy phạm pháp luật số 64/2025/QH15 ngày 19 tháng 02 năm 2025; Luật sửa đổi, bổ sung một số điều của Luật Ban hành văn bản quy phạm pháp luật năm số 87/2025/QH15 ngày 25 tháng 6 năm 2025;</w:t>
      </w:r>
    </w:p>
    <w:p w14:paraId="424AC1C1" w14:textId="79A585CA" w:rsidR="002C5D2C" w:rsidRPr="002C5D2C" w:rsidRDefault="002C5D2C" w:rsidP="002C5D2C">
      <w:pPr>
        <w:spacing w:before="120" w:after="120"/>
        <w:ind w:firstLine="720"/>
        <w:jc w:val="both"/>
        <w:rPr>
          <w:rFonts w:ascii="Times New Roman" w:hAnsi="Times New Roman" w:cs="Times New Roman"/>
          <w:iCs/>
          <w:sz w:val="28"/>
          <w:szCs w:val="28"/>
          <w:lang w:val="vi-VN"/>
        </w:rPr>
      </w:pPr>
      <w:r w:rsidRPr="002C5D2C">
        <w:rPr>
          <w:rFonts w:ascii="Times New Roman" w:hAnsi="Times New Roman" w:cs="Times New Roman"/>
          <w:iCs/>
          <w:sz w:val="28"/>
          <w:szCs w:val="28"/>
          <w:lang w:val="vi-VN"/>
        </w:rPr>
        <w:lastRenderedPageBreak/>
        <w:t>- Luật Đầu tư công số 58/2024/QH15 ngày 29 tháng 11 năm 2024; Luật sửa đổi, bổ sung một số điều của Luật Đấu thầu, Luật Đầu tư theo phương thức đối tác công tư, Luật Hải quan, Luật Thuế giá trị gia tăng, Luật Thuế xuất khẩu, thuế nhập khẩu, Luật Đầu tư, Luật Đầu tư công, Luật Quản lý; sử dụng tài sản công số  90/2025/QH15 ngày 25 tháng 6 năm 2025;</w:t>
      </w:r>
    </w:p>
    <w:p w14:paraId="16623F6E" w14:textId="0441D353" w:rsidR="00ED09A7" w:rsidRDefault="00203F8C" w:rsidP="00ED09A7">
      <w:pPr>
        <w:spacing w:after="0" w:line="360" w:lineRule="exact"/>
        <w:ind w:firstLine="720"/>
        <w:jc w:val="both"/>
        <w:rPr>
          <w:rFonts w:ascii="Times New Roman" w:eastAsia="Times New Roman" w:hAnsi="Times New Roman" w:cs="Times New Roman"/>
          <w:b/>
          <w:bCs/>
          <w:sz w:val="28"/>
          <w:szCs w:val="24"/>
          <w:lang w:val="sv-SE"/>
        </w:rPr>
      </w:pPr>
      <w:r w:rsidRPr="00203F8C">
        <w:rPr>
          <w:rFonts w:ascii="Times New Roman" w:eastAsia="Times New Roman" w:hAnsi="Times New Roman" w:cs="Times New Roman"/>
          <w:b/>
          <w:bCs/>
          <w:sz w:val="28"/>
          <w:szCs w:val="24"/>
          <w:lang w:val="sv-SE"/>
        </w:rPr>
        <w:t xml:space="preserve">2. </w:t>
      </w:r>
      <w:r w:rsidR="00ED09A7">
        <w:rPr>
          <w:rFonts w:ascii="Times New Roman" w:eastAsia="Times New Roman" w:hAnsi="Times New Roman" w:cs="Times New Roman"/>
          <w:b/>
          <w:bCs/>
          <w:sz w:val="28"/>
          <w:szCs w:val="24"/>
          <w:lang w:val="sv-SE"/>
        </w:rPr>
        <w:t>Sự cần thiết ban hành</w:t>
      </w:r>
    </w:p>
    <w:p w14:paraId="7637CD4F" w14:textId="01AE4A3A" w:rsidR="009D18CB" w:rsidRPr="00ED09A7" w:rsidRDefault="00867254" w:rsidP="00ED09A7">
      <w:pPr>
        <w:spacing w:after="0" w:line="360" w:lineRule="exact"/>
        <w:ind w:firstLine="720"/>
        <w:jc w:val="both"/>
        <w:rPr>
          <w:rFonts w:ascii="Times New Roman" w:eastAsia="Times New Roman" w:hAnsi="Times New Roman" w:cs="Times New Roman"/>
          <w:b/>
          <w:bCs/>
          <w:sz w:val="28"/>
          <w:szCs w:val="24"/>
          <w:lang w:val="sv-SE"/>
        </w:rPr>
      </w:pPr>
      <w:bookmarkStart w:id="0" w:name="_Hlk213942469"/>
      <w:bookmarkStart w:id="1" w:name="_Hlk214100518"/>
      <w:r w:rsidRPr="003B06A9">
        <w:rPr>
          <w:rFonts w:ascii="Times New Roman" w:hAnsi="Times New Roman" w:cs="Times New Roman"/>
          <w:sz w:val="28"/>
          <w:szCs w:val="28"/>
          <w:lang w:val="sv-SE"/>
        </w:rPr>
        <w:t>Trên cơ sở quy định tại Khoản 5 Điều 40 Luật Đầu tư công năm 2019</w:t>
      </w:r>
      <w:r w:rsidRPr="003B06A9">
        <w:rPr>
          <w:rFonts w:ascii="Times New Roman" w:hAnsi="Times New Roman" w:cs="Times New Roman"/>
          <w:b/>
          <w:sz w:val="28"/>
          <w:szCs w:val="28"/>
          <w:lang w:val="sv-SE"/>
        </w:rPr>
        <w:t xml:space="preserve"> </w:t>
      </w:r>
      <w:r w:rsidRPr="003B06A9">
        <w:rPr>
          <w:rFonts w:ascii="Times New Roman" w:hAnsi="Times New Roman" w:cs="Times New Roman"/>
          <w:sz w:val="28"/>
          <w:szCs w:val="28"/>
          <w:lang w:val="sv-SE"/>
        </w:rPr>
        <w:t xml:space="preserve">quy định về trình tự, thẩm định, phê duyệt dự toán nhiệm vụ chuẩn bị đầu tư, Công văn số 7503/BKHĐT-TH ngày 19/10/2022 của Bộ Kế hoạch và Đầu tư </w:t>
      </w:r>
      <w:r w:rsidRPr="003B06A9">
        <w:rPr>
          <w:rFonts w:ascii="Times New Roman" w:hAnsi="Times New Roman" w:cs="Times New Roman"/>
          <w:i/>
          <w:sz w:val="28"/>
          <w:szCs w:val="28"/>
          <w:lang w:val="sv-SE"/>
        </w:rPr>
        <w:t>(nay là Bộ Tài chính)</w:t>
      </w:r>
      <w:r w:rsidRPr="003B06A9">
        <w:rPr>
          <w:rFonts w:ascii="Times New Roman" w:hAnsi="Times New Roman" w:cs="Times New Roman"/>
          <w:sz w:val="28"/>
          <w:szCs w:val="28"/>
          <w:lang w:val="sv-SE"/>
        </w:rPr>
        <w:t xml:space="preserve"> hướng dẫn thẩm quyền phê duyệt dự toán nhiệm vụ chuẩn bị đầu tư dự án đầu tư công, Điều 10 Nghị định số 10/2021/NĐ-CP ngày 09/02/2021 của Chính phủ về quản lý chi phí đầu tư xây dựng, Sở Kế hoạch và Đầu tư Hải Phòng </w:t>
      </w:r>
      <w:r w:rsidRPr="003B06A9">
        <w:rPr>
          <w:rFonts w:ascii="Times New Roman" w:hAnsi="Times New Roman" w:cs="Times New Roman"/>
          <w:i/>
          <w:sz w:val="28"/>
          <w:szCs w:val="28"/>
          <w:lang w:val="sv-SE"/>
        </w:rPr>
        <w:t xml:space="preserve">(nay là Sở Tài chính Hải Phòng) </w:t>
      </w:r>
      <w:r w:rsidRPr="003B06A9">
        <w:rPr>
          <w:rFonts w:ascii="Times New Roman" w:hAnsi="Times New Roman" w:cs="Times New Roman"/>
          <w:sz w:val="28"/>
          <w:szCs w:val="28"/>
          <w:lang w:val="sv-SE"/>
        </w:rPr>
        <w:t>đã tham mưu cho UBND thành phố Hải Phòng ban hành Quyết định số 14/2023/QĐ-UBND ngày 28/6/2020 của Ủy ban nhân dân thành phố Hải Phòng về việc lập, thẩm định, phê duyệt dự toán nhiệm vụ chuẩn bị đầu tư dự án; dự toán chi phí lập, thẩm định, phê duyệt đồ án quy hoạch xây dựng sử dụng vốn ngân sách nhà nước trên địa bàn thành phố Hải Phòng</w:t>
      </w:r>
      <w:r>
        <w:rPr>
          <w:rFonts w:ascii="Times New Roman" w:hAnsi="Times New Roman" w:cs="Times New Roman"/>
          <w:sz w:val="28"/>
          <w:szCs w:val="28"/>
          <w:lang w:val="sv-SE"/>
        </w:rPr>
        <w:t>, trong đó:</w:t>
      </w:r>
    </w:p>
    <w:p w14:paraId="07F4D746" w14:textId="77777777" w:rsidR="009D18CB" w:rsidRDefault="009D18CB" w:rsidP="009D18CB">
      <w:pPr>
        <w:spacing w:before="60" w:after="60" w:line="264" w:lineRule="auto"/>
        <w:ind w:firstLine="720"/>
        <w:jc w:val="both"/>
        <w:rPr>
          <w:rFonts w:ascii="Times New Roman" w:hAnsi="Times New Roman" w:cs="Times New Roman"/>
          <w:sz w:val="28"/>
          <w:szCs w:val="28"/>
          <w:lang w:val="sv-SE"/>
        </w:rPr>
      </w:pPr>
      <w:r w:rsidRPr="009D18CB">
        <w:rPr>
          <w:rFonts w:ascii="Times New Roman" w:hAnsi="Times New Roman" w:cs="Times New Roman"/>
          <w:sz w:val="28"/>
          <w:szCs w:val="28"/>
          <w:lang w:val="sv-SE"/>
        </w:rPr>
        <w:t>-</w:t>
      </w:r>
      <w:r>
        <w:rPr>
          <w:rFonts w:ascii="Times New Roman" w:hAnsi="Times New Roman"/>
          <w:sz w:val="28"/>
          <w:szCs w:val="28"/>
          <w:lang w:val="sv-SE"/>
        </w:rPr>
        <w:t xml:space="preserve"> </w:t>
      </w:r>
      <w:r w:rsidRPr="009D18CB">
        <w:rPr>
          <w:rFonts w:ascii="Times New Roman" w:hAnsi="Times New Roman"/>
          <w:sz w:val="28"/>
          <w:szCs w:val="28"/>
          <w:lang w:val="sv-SE"/>
        </w:rPr>
        <w:t>Đối với dự toán nhiệm vụ chuẩn bị đầu tư dự án đầu tư công không có cấu phần xây dựng thuộc thẩm quyền quyết định đầu tư của Chủ tịch Ủy ban nhân dân thành phố:</w:t>
      </w:r>
    </w:p>
    <w:p w14:paraId="62F7A919" w14:textId="77777777" w:rsidR="009D18CB" w:rsidRDefault="009D18CB" w:rsidP="009D18CB">
      <w:pPr>
        <w:spacing w:before="60" w:after="60" w:line="264"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9D18CB">
        <w:rPr>
          <w:rFonts w:ascii="Times New Roman" w:hAnsi="Times New Roman"/>
          <w:sz w:val="28"/>
          <w:szCs w:val="28"/>
          <w:lang w:val="sv-SE"/>
        </w:rPr>
        <w:t xml:space="preserve">Giao Sở Kế hoạch và Đầu tư </w:t>
      </w:r>
      <w:r w:rsidRPr="009D18CB">
        <w:rPr>
          <w:rFonts w:ascii="Times New Roman" w:hAnsi="Times New Roman"/>
          <w:i/>
          <w:iCs/>
          <w:sz w:val="28"/>
          <w:szCs w:val="28"/>
          <w:lang w:val="sv-SE"/>
        </w:rPr>
        <w:t>(nay là Sở Tài chính)</w:t>
      </w:r>
      <w:r w:rsidRPr="009D18CB">
        <w:rPr>
          <w:rFonts w:ascii="Times New Roman" w:hAnsi="Times New Roman"/>
          <w:sz w:val="28"/>
          <w:szCs w:val="28"/>
          <w:lang w:val="sv-SE"/>
        </w:rPr>
        <w:t xml:space="preserve"> chủ trì, phối hợp với các Sở, ngành liên quan thẩm định dự toán nhiệm vụ chuẩn bị đầu tư các dự án nhóm A. Căn cứ ý kiến thẩm định của Sở Kế hoạch và Đầu tư, cơ quan chuẩn bị đầu tư (trong trường hợp xác định được chủ đầu tư) hoàn chỉnh dự toán nhiệm vụ chuẩn bị đầu tư trình Chủ tịch Ủy ban nhân dân thành phố phê duyệt.</w:t>
      </w:r>
    </w:p>
    <w:p w14:paraId="1F456187" w14:textId="0233B75C" w:rsidR="009D18CB" w:rsidRDefault="009D18CB" w:rsidP="009D18CB">
      <w:pPr>
        <w:spacing w:before="60" w:after="60" w:line="264" w:lineRule="auto"/>
        <w:ind w:firstLine="720"/>
        <w:jc w:val="both"/>
        <w:rPr>
          <w:rFonts w:ascii="Times New Roman" w:hAnsi="Times New Roman"/>
          <w:sz w:val="28"/>
          <w:szCs w:val="28"/>
          <w:lang w:val="sv-SE"/>
        </w:rPr>
      </w:pPr>
      <w:r>
        <w:rPr>
          <w:rFonts w:ascii="Times New Roman" w:hAnsi="Times New Roman" w:cs="Times New Roman"/>
          <w:sz w:val="28"/>
          <w:szCs w:val="28"/>
          <w:lang w:val="sv-SE"/>
        </w:rPr>
        <w:t xml:space="preserve">+ </w:t>
      </w:r>
      <w:r w:rsidRPr="009D18CB">
        <w:rPr>
          <w:rFonts w:ascii="Times New Roman" w:hAnsi="Times New Roman"/>
          <w:sz w:val="28"/>
          <w:szCs w:val="28"/>
          <w:lang w:val="sv-SE"/>
        </w:rPr>
        <w:t>Giao Sở Kế hoạch và Đầu tư (nay là Sở Tài chính) tổ chức thẩm định, phê duyệt dự toán nhiệm vụ chuẩn bị đầu tư các dự án nhóm B, C.</w:t>
      </w:r>
    </w:p>
    <w:p w14:paraId="52EF0F9C" w14:textId="5EBC355E" w:rsidR="009D18CB" w:rsidRDefault="009D18CB" w:rsidP="009D18CB">
      <w:pPr>
        <w:spacing w:before="60" w:after="60" w:line="264" w:lineRule="auto"/>
        <w:ind w:firstLine="720"/>
        <w:jc w:val="both"/>
        <w:rPr>
          <w:rFonts w:ascii="Times New Roman" w:hAnsi="Times New Roman"/>
          <w:sz w:val="28"/>
          <w:szCs w:val="28"/>
          <w:lang w:val="sv-SE"/>
        </w:rPr>
      </w:pPr>
      <w:r w:rsidRPr="009D18CB">
        <w:rPr>
          <w:rFonts w:ascii="Times New Roman" w:hAnsi="Times New Roman"/>
          <w:sz w:val="28"/>
          <w:szCs w:val="28"/>
          <w:lang w:val="sv-SE"/>
        </w:rPr>
        <w:t>-</w:t>
      </w:r>
      <w:r>
        <w:rPr>
          <w:rFonts w:ascii="Times New Roman" w:hAnsi="Times New Roman"/>
          <w:sz w:val="28"/>
          <w:szCs w:val="28"/>
          <w:lang w:val="sv-SE"/>
        </w:rPr>
        <w:t xml:space="preserve"> Đối với Dự án đầu tư công có cấu phần xây dựng:</w:t>
      </w:r>
    </w:p>
    <w:p w14:paraId="53EBE51D" w14:textId="40B6F663" w:rsidR="009D18CB" w:rsidRDefault="009D18CB" w:rsidP="009D18CB">
      <w:pPr>
        <w:spacing w:before="60" w:after="60" w:line="264" w:lineRule="auto"/>
        <w:ind w:firstLine="720"/>
        <w:jc w:val="both"/>
        <w:rPr>
          <w:rFonts w:ascii="Times New Roman" w:hAnsi="Times New Roman"/>
          <w:sz w:val="28"/>
          <w:szCs w:val="28"/>
          <w:lang w:val="sv-SE"/>
        </w:rPr>
      </w:pPr>
      <w:r>
        <w:rPr>
          <w:rFonts w:ascii="Times New Roman" w:hAnsi="Times New Roman"/>
          <w:sz w:val="28"/>
          <w:szCs w:val="28"/>
          <w:lang w:val="sv-SE"/>
        </w:rPr>
        <w:t xml:space="preserve">+ Cơ quan được giao nhiệm vụ chuẩn bị đầu tư dự án hoặc chủ đầu tư (trong trường hợp xác định được chủ đầu tư): tổ chức lập, thẩm định và phê duyệt dự toán chi phí chuẩn bị đầu tư các dự án nhóm A, B, C, bao gồm các công việc: khảo sát xây dựng; lập, thẩm định Báo cáo nghiên cứu tiền khả thi đầu tư xây dựng (hoặc Báo cáo đề xuất chủ trương đầu tư); lập, thẩm định Báo cáo nghiên cứu khả thi đầu tư xây dựng, Báo cáo </w:t>
      </w:r>
      <w:r w:rsidR="0000534B">
        <w:rPr>
          <w:rFonts w:ascii="Times New Roman" w:hAnsi="Times New Roman"/>
          <w:sz w:val="28"/>
          <w:szCs w:val="28"/>
          <w:lang w:val="sv-SE"/>
        </w:rPr>
        <w:t>kinh tế - kỹ thuật đầu tư xây dựng và các công việc khác liên quan đến chuẩn bị đầu tư.</w:t>
      </w:r>
    </w:p>
    <w:p w14:paraId="38248820" w14:textId="284965F2" w:rsidR="00FE27B3" w:rsidRDefault="0000534B" w:rsidP="00FE27B3">
      <w:pPr>
        <w:spacing w:before="60" w:after="60" w:line="264" w:lineRule="auto"/>
        <w:ind w:firstLine="720"/>
        <w:jc w:val="both"/>
        <w:rPr>
          <w:rFonts w:ascii="Times New Roman" w:hAnsi="Times New Roman"/>
          <w:sz w:val="28"/>
          <w:szCs w:val="28"/>
          <w:lang w:val="sv-SE"/>
        </w:rPr>
      </w:pPr>
      <w:r>
        <w:rPr>
          <w:rFonts w:ascii="Times New Roman" w:hAnsi="Times New Roman"/>
          <w:sz w:val="28"/>
          <w:szCs w:val="28"/>
          <w:lang w:val="sv-SE"/>
        </w:rPr>
        <w:lastRenderedPageBreak/>
        <w:t>+ Đối với dự toán thuê chi phí thuê tư vấn nước ngoài: Giao cơ quan chuyên môn về xây dựng trực thuộc người quyết định đầu tư thẩm định trình người quyết định đầu tư phê duyệt.</w:t>
      </w:r>
    </w:p>
    <w:p w14:paraId="38AB2D1E" w14:textId="0247077F" w:rsidR="00FE27B3" w:rsidRDefault="00FE27B3" w:rsidP="00FE27B3">
      <w:pPr>
        <w:spacing w:before="60" w:after="60" w:line="264" w:lineRule="auto"/>
        <w:ind w:firstLine="720"/>
        <w:jc w:val="both"/>
        <w:rPr>
          <w:rFonts w:ascii="Times New Roman" w:hAnsi="Times New Roman"/>
          <w:sz w:val="28"/>
          <w:szCs w:val="28"/>
          <w:lang w:val="sv-SE"/>
        </w:rPr>
      </w:pPr>
      <w:r w:rsidRPr="00FE27B3">
        <w:rPr>
          <w:rFonts w:ascii="Times New Roman" w:hAnsi="Times New Roman"/>
          <w:sz w:val="28"/>
          <w:szCs w:val="28"/>
          <w:lang w:val="sv-SE"/>
        </w:rPr>
        <w:t>-</w:t>
      </w:r>
      <w:r>
        <w:rPr>
          <w:rFonts w:ascii="Times New Roman" w:hAnsi="Times New Roman"/>
          <w:sz w:val="28"/>
          <w:szCs w:val="28"/>
          <w:lang w:val="sv-SE"/>
        </w:rPr>
        <w:t xml:space="preserve"> </w:t>
      </w:r>
      <w:r w:rsidRPr="00FE27B3">
        <w:rPr>
          <w:rFonts w:ascii="Times New Roman" w:hAnsi="Times New Roman"/>
          <w:sz w:val="28"/>
          <w:szCs w:val="28"/>
          <w:lang w:val="sv-SE"/>
        </w:rPr>
        <w:t>Đ</w:t>
      </w:r>
      <w:r>
        <w:rPr>
          <w:rFonts w:ascii="Times New Roman" w:hAnsi="Times New Roman"/>
          <w:sz w:val="28"/>
          <w:szCs w:val="28"/>
          <w:lang w:val="sv-SE"/>
        </w:rPr>
        <w:t>ồ án quy hoạch xây dựng sử dụng vốn ngân sách thành phố:</w:t>
      </w:r>
    </w:p>
    <w:p w14:paraId="1C23A052" w14:textId="0ACA8E93" w:rsidR="00FE27B3" w:rsidRDefault="00FE27B3" w:rsidP="00FE27B3">
      <w:pPr>
        <w:spacing w:before="60" w:after="60" w:line="264" w:lineRule="auto"/>
        <w:ind w:firstLine="720"/>
        <w:jc w:val="both"/>
        <w:rPr>
          <w:rFonts w:ascii="Times New Roman" w:hAnsi="Times New Roman"/>
          <w:sz w:val="28"/>
          <w:szCs w:val="28"/>
          <w:lang w:val="sv-SE"/>
        </w:rPr>
      </w:pPr>
      <w:r>
        <w:rPr>
          <w:rFonts w:ascii="Times New Roman" w:hAnsi="Times New Roman"/>
          <w:sz w:val="28"/>
          <w:szCs w:val="28"/>
          <w:lang w:val="sv-SE"/>
        </w:rPr>
        <w:t>Giao Sở Xây dựng: Thẩm định, phê duyệt dự toán chi phí lập, thẩm định, phê duyệt Đồ án quy hoạch xây dựng thuộc thẩm quyền phê duyệt của Ủy ban nhân dân thành phố.</w:t>
      </w:r>
    </w:p>
    <w:p w14:paraId="3671940F" w14:textId="77777777" w:rsidR="00FE27B3" w:rsidRPr="003B06A9"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 xml:space="preserve">Ủy ban nhân dân tỉnh Hải Dương (cũ) không ban hành quy định về việc lập, thẩm định, phê duyệt dự toán nhiệm vụ chuẩn bị đầu tư dự án, dự toán nhiệm vụ quy hoạch. Việc thẩm định, phê duyệt nhiệm vụ chuẩn bị đầu tư dự án, nhiệm vụ quy hoạch thực hiện như sau: </w:t>
      </w:r>
    </w:p>
    <w:p w14:paraId="3E49D93E" w14:textId="77777777" w:rsidR="00FE27B3" w:rsidRPr="003B06A9"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 xml:space="preserve">- Đối với việc lập, thẩm định, phê duyệt nhiệm vụ chuẩn bị đầu tư dự án có cấu phần xây dựng thực hiện theo quy định của pháp luật về xây dựng </w:t>
      </w:r>
      <w:r w:rsidRPr="003B06A9">
        <w:rPr>
          <w:rFonts w:ascii="Times New Roman" w:hAnsi="Times New Roman" w:cs="Times New Roman"/>
          <w:i/>
          <w:sz w:val="28"/>
          <w:szCs w:val="28"/>
          <w:lang w:val="sv-SE"/>
        </w:rPr>
        <w:t>(cơ quan được giao nhiệm vụ chuẩn bị đầu tư hoặc chủ đầu tư tổ chức lập, thẩm định, phê duyệt dự toán)</w:t>
      </w:r>
      <w:r w:rsidRPr="003B06A9">
        <w:rPr>
          <w:rFonts w:ascii="Times New Roman" w:hAnsi="Times New Roman" w:cs="Times New Roman"/>
          <w:sz w:val="28"/>
          <w:szCs w:val="28"/>
          <w:lang w:val="sv-SE"/>
        </w:rPr>
        <w:t>.</w:t>
      </w:r>
    </w:p>
    <w:p w14:paraId="321FF88A" w14:textId="4A5864CB" w:rsidR="00FE27B3" w:rsidRPr="003B06A9"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 Đối với việc thẩm định, phê duyệt dự toán nhiệm vụ chuẩn bị đầu tư dự án đầu tư công không có cấu phần xây dựng: Chủ tịch UBND tỉnh giao cơ quan chuyên môn thẩm định dự toán nhiệm vụ chuẩn bị đầu tư dự án, trình phê duyệt đối với từng dự án.</w:t>
      </w:r>
    </w:p>
    <w:p w14:paraId="0F8E97E2" w14:textId="77777777" w:rsidR="00FE27B3" w:rsidRPr="003B06A9"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 xml:space="preserve">- Đối với việc lập, thẩm định, phê duyệt nhiệm vụ dự toán quy hoạch xây dựng và quy hoạch đô thị  thuộc thẩm quyền phê duyệt của UBND tỉnh: </w:t>
      </w:r>
    </w:p>
    <w:p w14:paraId="6C657318" w14:textId="77777777" w:rsidR="00FE27B3" w:rsidRPr="003B06A9"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 Trường hợp sử dụng vốn ngân sách tỉnh: Sở Xây dựng thẩm định dự toán chi phí lập nhiệm vụ quy hoạch, lập đồ án quy hoạch, UBND tỉnh phê duyệt dự toán chi phí lập nhiệm vụ lập quy hoạch, lập đồ án quy hoạch;</w:t>
      </w:r>
    </w:p>
    <w:p w14:paraId="0AFD5031" w14:textId="1DEADD72" w:rsidR="00FE27B3" w:rsidRPr="003B06A9"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 Trường hợp không sử dụng vốn ngân sách tỉnh</w:t>
      </w:r>
      <w:r w:rsidR="0004078C">
        <w:rPr>
          <w:rFonts w:ascii="Times New Roman" w:hAnsi="Times New Roman" w:cs="Times New Roman"/>
          <w:sz w:val="28"/>
          <w:szCs w:val="28"/>
          <w:lang w:val="sv-SE"/>
        </w:rPr>
        <w:t xml:space="preserve">: Ủy ban nhân dân </w:t>
      </w:r>
      <w:r w:rsidRPr="003B06A9">
        <w:rPr>
          <w:rFonts w:ascii="Times New Roman" w:hAnsi="Times New Roman" w:cs="Times New Roman"/>
          <w:sz w:val="28"/>
          <w:szCs w:val="28"/>
          <w:lang w:val="sv-SE"/>
        </w:rPr>
        <w:t>tỉnh giao đơn vị lập quy hoạch tổ chức lập,  phê duyệt dự toán nhiệm vụ quy hoạch.</w:t>
      </w:r>
    </w:p>
    <w:p w14:paraId="6C5F71E3" w14:textId="77777777" w:rsidR="00FE27B3" w:rsidRPr="003B06A9"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Đến nay, Luật Đầu tư công năm 2019 hết hiệu lực do được thay thế bởi Luật Đầu tư công năm 2024, trong đó tại Khoản 2 Điều 44 Luật Đầu tư c</w:t>
      </w:r>
      <w:bookmarkStart w:id="2" w:name="khoan_2_44"/>
      <w:r w:rsidRPr="003B06A9">
        <w:rPr>
          <w:rFonts w:ascii="Times New Roman" w:hAnsi="Times New Roman" w:cs="Times New Roman"/>
          <w:sz w:val="28"/>
          <w:szCs w:val="28"/>
          <w:lang w:val="sv-SE"/>
        </w:rPr>
        <w:t>ông năm 2024 quy định như sau:</w:t>
      </w:r>
    </w:p>
    <w:p w14:paraId="24A1102C" w14:textId="77777777" w:rsidR="00FE27B3" w:rsidRPr="003B06A9" w:rsidRDefault="00FE27B3" w:rsidP="00FE27B3">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t>“2. Trình tự lập, thẩm định, phê duyệt dự toán nhiệm vụ chuẩn bị đầu tư của dự án không có cấu phần xây dựng và nhiệm vụ quy hoạch thực hiện như sau:</w:t>
      </w:r>
      <w:bookmarkEnd w:id="2"/>
    </w:p>
    <w:p w14:paraId="51F62174" w14:textId="77777777" w:rsidR="00FE27B3" w:rsidRPr="00F24091" w:rsidRDefault="00FE27B3" w:rsidP="00FE27B3">
      <w:pPr>
        <w:spacing w:before="60" w:after="60" w:line="264" w:lineRule="auto"/>
        <w:ind w:firstLine="720"/>
        <w:jc w:val="both"/>
        <w:rPr>
          <w:rFonts w:ascii="Times New Roman" w:hAnsi="Times New Roman" w:cs="Times New Roman"/>
          <w:b/>
          <w:bCs/>
          <w:i/>
          <w:sz w:val="28"/>
          <w:szCs w:val="28"/>
          <w:lang w:val="sv-SE"/>
        </w:rPr>
      </w:pPr>
      <w:r w:rsidRPr="003B06A9">
        <w:rPr>
          <w:rFonts w:ascii="Times New Roman" w:hAnsi="Times New Roman" w:cs="Times New Roman"/>
          <w:i/>
          <w:sz w:val="28"/>
          <w:szCs w:val="28"/>
          <w:lang w:val="sv-SE"/>
        </w:rPr>
        <w:t xml:space="preserve">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w:t>
      </w:r>
      <w:r w:rsidRPr="00F24091">
        <w:rPr>
          <w:rFonts w:ascii="Times New Roman" w:hAnsi="Times New Roman" w:cs="Times New Roman"/>
          <w:b/>
          <w:bCs/>
          <w:i/>
          <w:sz w:val="28"/>
          <w:szCs w:val="28"/>
          <w:lang w:val="sv-SE"/>
        </w:rPr>
        <w:t>Chủ tịch Ủy ban nhân dân các cấp quyết định;</w:t>
      </w:r>
    </w:p>
    <w:p w14:paraId="6A6E4531" w14:textId="77777777" w:rsidR="00FE27B3" w:rsidRPr="003B06A9" w:rsidRDefault="00FE27B3" w:rsidP="00FE27B3">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lastRenderedPageBreak/>
        <w:t xml:space="preserve">b) Người đứng đầu Bộ, cơ quan trung ương, </w:t>
      </w:r>
      <w:r w:rsidRPr="00F24091">
        <w:rPr>
          <w:rFonts w:ascii="Times New Roman" w:hAnsi="Times New Roman" w:cs="Times New Roman"/>
          <w:b/>
          <w:bCs/>
          <w:i/>
          <w:sz w:val="28"/>
          <w:szCs w:val="28"/>
          <w:lang w:val="sv-SE"/>
        </w:rPr>
        <w:t>Chủ tịch Ủy ban nhân dân các cấp</w:t>
      </w:r>
      <w:r w:rsidRPr="003B06A9">
        <w:rPr>
          <w:rFonts w:ascii="Times New Roman" w:hAnsi="Times New Roman" w:cs="Times New Roman"/>
          <w:i/>
          <w:sz w:val="28"/>
          <w:szCs w:val="28"/>
          <w:lang w:val="sv-SE"/>
        </w:rPr>
        <w:t xml:space="preserve"> thành lập Hội đồng thẩm định hoặc giao cơ quan chuyên môn tổ chức thẩm định dự toán nhiệm vụ chuẩn bị đầu tư, nhiệm vụ quy hoạch;</w:t>
      </w:r>
    </w:p>
    <w:p w14:paraId="236151C7" w14:textId="77777777" w:rsidR="00FE27B3" w:rsidRPr="003B06A9" w:rsidRDefault="00FE27B3" w:rsidP="00FE27B3">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t>c) Hội đồng thẩm định hoặc cơ quan chuyên môn thẩm định nội dung dự toán theo quy định của pháp luật;</w:t>
      </w:r>
    </w:p>
    <w:p w14:paraId="678B0520" w14:textId="77777777" w:rsidR="00FE27B3" w:rsidRPr="00F24091" w:rsidRDefault="00FE27B3" w:rsidP="00FE27B3">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t xml:space="preserve">d) Căn cứ ý kiến thẩm định, chủ đầu tư hoàn chỉnh dự toán nhiệm vụ chuẩn bị đầu tư, nhiệm vụ quy hoạch trình người đứng đầu Bộ, cơ quan trung ương, </w:t>
      </w:r>
      <w:r w:rsidRPr="00F24091">
        <w:rPr>
          <w:rFonts w:ascii="Times New Roman" w:hAnsi="Times New Roman" w:cs="Times New Roman"/>
          <w:b/>
          <w:bCs/>
          <w:i/>
          <w:sz w:val="28"/>
          <w:szCs w:val="28"/>
          <w:lang w:val="sv-SE"/>
        </w:rPr>
        <w:t>Chủ tịch Ủy ban nhân dân các cấp phê duyệt dự toán;</w:t>
      </w:r>
    </w:p>
    <w:p w14:paraId="5B50818D" w14:textId="77777777" w:rsidR="00FE27B3" w:rsidRPr="003B06A9" w:rsidRDefault="00FE27B3" w:rsidP="00FE27B3">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t xml:space="preserve">đ) Người đứng đầu Bộ, cơ quan trung ương, </w:t>
      </w:r>
      <w:r w:rsidRPr="00F24091">
        <w:rPr>
          <w:rFonts w:ascii="Times New Roman" w:hAnsi="Times New Roman" w:cs="Times New Roman"/>
          <w:b/>
          <w:bCs/>
          <w:i/>
          <w:sz w:val="28"/>
          <w:szCs w:val="28"/>
          <w:lang w:val="sv-SE"/>
        </w:rPr>
        <w:t>Chủ tịch Ủy ban nhân dân các cấp</w:t>
      </w:r>
      <w:r w:rsidRPr="003B06A9">
        <w:rPr>
          <w:rFonts w:ascii="Times New Roman" w:hAnsi="Times New Roman" w:cs="Times New Roman"/>
          <w:i/>
          <w:sz w:val="28"/>
          <w:szCs w:val="28"/>
          <w:lang w:val="sv-SE"/>
        </w:rPr>
        <w:t xml:space="preserve"> được phân cấp cho người đứng đầu cơ quan, đơn vị trực thuộc, đơn vị sự nghiệp công lập trực thuộc tổ chức lập, thẩm định, phê duyệt dự toán nhiệm vụ quy hoạch, dự toán nhiệm vụ chuẩn bị đầu tư.”</w:t>
      </w:r>
    </w:p>
    <w:p w14:paraId="3A86F1C3" w14:textId="468BB9EA" w:rsidR="00FE27B3"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Theo các quy định nêu trên, việc tổ chức lập, thẩm định, phê duyệt dự toán nhiệm vụ chuẩn bị đầu tư của dự án</w:t>
      </w:r>
      <w:r w:rsidR="00CC7C4B">
        <w:rPr>
          <w:rFonts w:ascii="Times New Roman" w:hAnsi="Times New Roman" w:cs="Times New Roman"/>
          <w:sz w:val="28"/>
          <w:szCs w:val="28"/>
          <w:lang w:val="sv-SE"/>
        </w:rPr>
        <w:t xml:space="preserve"> không</w:t>
      </w:r>
      <w:r w:rsidRPr="003B06A9">
        <w:rPr>
          <w:rFonts w:ascii="Times New Roman" w:hAnsi="Times New Roman" w:cs="Times New Roman"/>
          <w:sz w:val="28"/>
          <w:szCs w:val="28"/>
          <w:lang w:val="sv-SE"/>
        </w:rPr>
        <w:t xml:space="preserve"> có cấu phần xây dựng và nhiệm quy hoạch là thuộc thẩm quyền của Chủ tịch Ủy ban nhân dân thành phố, không thuộc thẩm quyền của Ủy ban dân thành phố.</w:t>
      </w:r>
    </w:p>
    <w:p w14:paraId="65F5A320" w14:textId="52BCE851" w:rsidR="00FE27B3" w:rsidRPr="003B06A9"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 xml:space="preserve">Do vậy, để thống nhất </w:t>
      </w:r>
      <w:r w:rsidR="002C5D2C">
        <w:rPr>
          <w:rFonts w:ascii="Times New Roman" w:hAnsi="Times New Roman" w:cs="Times New Roman"/>
          <w:sz w:val="28"/>
          <w:szCs w:val="28"/>
          <w:lang w:val="sv-SE"/>
        </w:rPr>
        <w:t>việc</w:t>
      </w:r>
      <w:r w:rsidRPr="003B06A9">
        <w:rPr>
          <w:rFonts w:ascii="Times New Roman" w:hAnsi="Times New Roman" w:cs="Times New Roman"/>
          <w:sz w:val="28"/>
          <w:szCs w:val="28"/>
          <w:lang w:val="sv-SE"/>
        </w:rPr>
        <w:t xml:space="preserve"> thẩm định, phê duyệt dự toán nhiệm vụ chuẩn bị đầu tư dự án, dự toán nhiệm vụ quy hoạch trên địa bàn thành phố Hải Phòng sau sáp nhập và bảo đảm phù hợp với quy định của pháp luật hiện hành cần thiết phải ban hành Quyết định về việc lập, thẩm định, phê duyệt dự toán nhiệm vụ chuẩn bị đầu tư dự án; dự toán nhiệm vụ quy hoạch sử dụng vốn ngân sách nhà nước trên địa bàn thành phố Hải Phòng </w:t>
      </w:r>
      <w:r w:rsidRPr="003B06A9">
        <w:rPr>
          <w:rFonts w:ascii="Times New Roman" w:hAnsi="Times New Roman" w:cs="Times New Roman"/>
          <w:i/>
          <w:sz w:val="28"/>
          <w:szCs w:val="28"/>
          <w:lang w:val="sv-SE"/>
        </w:rPr>
        <w:t>(thẩm quyền ban hành Quyết định là Chủ tịch Ủy ban nhân dân thảnh phố)</w:t>
      </w:r>
      <w:r w:rsidRPr="003B06A9">
        <w:rPr>
          <w:rFonts w:ascii="Times New Roman" w:hAnsi="Times New Roman" w:cs="Times New Roman"/>
          <w:sz w:val="28"/>
          <w:szCs w:val="28"/>
          <w:lang w:val="sv-SE"/>
        </w:rPr>
        <w:t xml:space="preserve">. </w:t>
      </w:r>
    </w:p>
    <w:bookmarkEnd w:id="0"/>
    <w:p w14:paraId="1B7FE1F0" w14:textId="77777777" w:rsidR="00FE27B3" w:rsidRDefault="00FE27B3" w:rsidP="00FE27B3">
      <w:pPr>
        <w:spacing w:before="60" w:after="60" w:line="264" w:lineRule="auto"/>
        <w:ind w:firstLine="720"/>
        <w:jc w:val="both"/>
        <w:rPr>
          <w:rFonts w:ascii="Times New Roman" w:hAnsi="Times New Roman" w:cs="Times New Roman"/>
          <w:sz w:val="28"/>
          <w:szCs w:val="28"/>
          <w:lang w:val="sv-SE"/>
        </w:rPr>
      </w:pPr>
      <w:r w:rsidRPr="003B06A9">
        <w:rPr>
          <w:rFonts w:ascii="Times New Roman" w:hAnsi="Times New Roman" w:cs="Times New Roman"/>
          <w:sz w:val="28"/>
          <w:szCs w:val="28"/>
          <w:lang w:val="sv-SE"/>
        </w:rPr>
        <w:t>Đối với Quyết định số 14/2023/QĐ-UBND ngày 28/6/2020 của Ủy ban nhân dân thành phố Hải Phòng về việc lập, thẩm định, phê duyệt dự toán nhiệm vụ chuẩn bị đầu tư dự án; dự toán chi phí lập, thẩm định, phê duyệt đồ án quy hoạch xây dựng sử dụng vốn ngân sách nhà nước trên địa bàn thành phố Hải Phòng, Sở Tài chính sẽ rà soát tham mưu, trình Ủy ban nhân dân thành phố Hải Phòng ban hành Quyết định bãi bỏ do không còn phù hợp với quy định pháp luật hiện hành.</w:t>
      </w:r>
    </w:p>
    <w:p w14:paraId="2CBCC0EF" w14:textId="41547A65" w:rsidR="00CC7C4B" w:rsidRPr="008026C6" w:rsidRDefault="007112CF" w:rsidP="00FE27B3">
      <w:pPr>
        <w:spacing w:before="60" w:after="60" w:line="264"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Tại Quyết định số 4073/UBND ngày 14/10/2025 của Ủy ban nhân dân thành phố Hải Phòng phê duyệt đề nghị xây dựng văn bản quy phạm pháp luật trong đó phê duyệt đề nghị xây dựng dự thảo </w:t>
      </w:r>
      <w:r w:rsidRPr="007112CF">
        <w:rPr>
          <w:rFonts w:ascii="Times New Roman" w:hAnsi="Times New Roman" w:cs="Times New Roman"/>
          <w:b/>
          <w:bCs/>
          <w:sz w:val="28"/>
          <w:szCs w:val="28"/>
          <w:lang w:val="sv-SE"/>
        </w:rPr>
        <w:t>Quyết định quy định về việc lập, thẩm định, phê duyệt dự toán nhiệm vụ chuẩn bị đầu tư dự án; dự toán nhiệm vụ quy hoạch sử dụng vốn ngân sách nhà nước trên địa bàn thành phố Hải Phòng</w:t>
      </w:r>
      <w:r>
        <w:rPr>
          <w:rFonts w:ascii="Times New Roman" w:hAnsi="Times New Roman" w:cs="Times New Roman"/>
          <w:sz w:val="28"/>
          <w:szCs w:val="28"/>
          <w:lang w:val="sv-SE"/>
        </w:rPr>
        <w:t>. Tuy nhiên, sau khi tiếp thu ý kiến tham gia của các Sở, ngành</w:t>
      </w:r>
      <w:r w:rsidR="008026C6">
        <w:rPr>
          <w:rFonts w:ascii="Times New Roman" w:hAnsi="Times New Roman" w:cs="Times New Roman"/>
          <w:sz w:val="28"/>
          <w:szCs w:val="28"/>
          <w:lang w:val="sv-SE"/>
        </w:rPr>
        <w:t>, đơn vị</w:t>
      </w:r>
      <w:r>
        <w:rPr>
          <w:rFonts w:ascii="Times New Roman" w:hAnsi="Times New Roman" w:cs="Times New Roman"/>
          <w:sz w:val="28"/>
          <w:szCs w:val="28"/>
          <w:lang w:val="sv-SE"/>
        </w:rPr>
        <w:t xml:space="preserve"> trong quá trình tổ chức soạn thảo Dự thảo Quyết định, Sở Tài chính đề nghị chỉnh sửa, tên Quyết định là </w:t>
      </w:r>
      <w:r w:rsidRPr="003B06A9">
        <w:rPr>
          <w:rFonts w:ascii="Times New Roman" w:hAnsi="Times New Roman" w:cs="Times New Roman"/>
          <w:i/>
          <w:sz w:val="28"/>
          <w:szCs w:val="28"/>
          <w:lang w:val="sv-SE"/>
        </w:rPr>
        <w:t>“</w:t>
      </w:r>
      <w:r w:rsidRPr="007112CF">
        <w:rPr>
          <w:rFonts w:ascii="Times New Roman" w:hAnsi="Times New Roman" w:cs="Times New Roman"/>
          <w:b/>
          <w:bCs/>
          <w:sz w:val="28"/>
          <w:szCs w:val="28"/>
          <w:lang w:val="sv-SE"/>
        </w:rPr>
        <w:t>Quyết định quy định về việc lập, thẩm định, phê duyệt dự toán nhiệm vụ chuẩn bị đầu tư dự án</w:t>
      </w:r>
      <w:r w:rsidR="008026C6">
        <w:rPr>
          <w:rFonts w:ascii="Times New Roman" w:hAnsi="Times New Roman" w:cs="Times New Roman"/>
          <w:b/>
          <w:bCs/>
          <w:sz w:val="28"/>
          <w:szCs w:val="28"/>
          <w:lang w:val="sv-SE"/>
        </w:rPr>
        <w:t xml:space="preserve"> không có cấu phần xây dựng sử </w:t>
      </w:r>
      <w:r w:rsidR="008026C6">
        <w:rPr>
          <w:rFonts w:ascii="Times New Roman" w:hAnsi="Times New Roman" w:cs="Times New Roman"/>
          <w:b/>
          <w:bCs/>
          <w:sz w:val="28"/>
          <w:szCs w:val="28"/>
          <w:lang w:val="sv-SE"/>
        </w:rPr>
        <w:lastRenderedPageBreak/>
        <w:t xml:space="preserve">dụng vốn đầu tư công trên địa bàn thành phố Hải Phòng” </w:t>
      </w:r>
      <w:r w:rsidR="008026C6">
        <w:rPr>
          <w:rFonts w:ascii="Times New Roman" w:hAnsi="Times New Roman" w:cs="Times New Roman"/>
          <w:sz w:val="28"/>
          <w:szCs w:val="28"/>
          <w:lang w:val="sv-SE"/>
        </w:rPr>
        <w:t>cho phù hợp với nội dung quy định của Dự thảo Quyết định sau khi chỉnh sửa, hoàn thiện</w:t>
      </w:r>
      <w:r w:rsidR="00934424">
        <w:rPr>
          <w:rFonts w:ascii="Times New Roman" w:hAnsi="Times New Roman" w:cs="Times New Roman"/>
          <w:sz w:val="28"/>
          <w:szCs w:val="28"/>
          <w:lang w:val="sv-SE"/>
        </w:rPr>
        <w:t xml:space="preserve"> </w:t>
      </w:r>
      <w:r w:rsidR="00934424">
        <w:rPr>
          <w:rFonts w:ascii="Times New Roman" w:hAnsi="Times New Roman" w:cs="Times New Roman"/>
          <w:i/>
          <w:iCs/>
          <w:sz w:val="28"/>
          <w:szCs w:val="28"/>
          <w:lang w:val="sv-SE"/>
        </w:rPr>
        <w:t>(bỏ nội dung quy định về việc lập, thẩm định, phê duyệt dự toán nhiệm vụ quy hoạch trong dự thảo Quyết định)</w:t>
      </w:r>
      <w:r w:rsidR="008026C6">
        <w:rPr>
          <w:rFonts w:ascii="Times New Roman" w:hAnsi="Times New Roman" w:cs="Times New Roman"/>
          <w:sz w:val="28"/>
          <w:szCs w:val="28"/>
          <w:lang w:val="sv-SE"/>
        </w:rPr>
        <w:t>.</w:t>
      </w:r>
    </w:p>
    <w:bookmarkEnd w:id="1"/>
    <w:p w14:paraId="4163647A" w14:textId="47BACAA6" w:rsidR="00F24091" w:rsidRDefault="00D67C35" w:rsidP="00F24091">
      <w:pPr>
        <w:spacing w:after="0" w:line="360" w:lineRule="exact"/>
        <w:ind w:firstLine="720"/>
        <w:jc w:val="both"/>
        <w:rPr>
          <w:rFonts w:ascii="Times New Roman" w:hAnsi="Times New Roman" w:cs="Times New Roman"/>
          <w:b/>
          <w:bCs/>
          <w:sz w:val="28"/>
          <w:szCs w:val="28"/>
          <w:lang w:val="sv-SE"/>
        </w:rPr>
      </w:pPr>
      <w:r>
        <w:rPr>
          <w:rFonts w:ascii="Times New Roman" w:hAnsi="Times New Roman" w:cs="Times New Roman"/>
          <w:b/>
          <w:bCs/>
          <w:sz w:val="28"/>
          <w:szCs w:val="28"/>
          <w:lang w:val="sv-SE"/>
        </w:rPr>
        <w:t>3</w:t>
      </w:r>
      <w:r w:rsidR="00F24091">
        <w:rPr>
          <w:rFonts w:ascii="Times New Roman" w:hAnsi="Times New Roman" w:cs="Times New Roman"/>
          <w:b/>
          <w:bCs/>
          <w:sz w:val="28"/>
          <w:szCs w:val="28"/>
          <w:lang w:val="sv-SE"/>
        </w:rPr>
        <w:t>. Nội dung dự thảo Quyết định</w:t>
      </w:r>
    </w:p>
    <w:p w14:paraId="5C0F38E1" w14:textId="0C2A5A66" w:rsidR="00F24091" w:rsidRPr="00F24091" w:rsidRDefault="00F24091" w:rsidP="00F24091">
      <w:pPr>
        <w:spacing w:after="0" w:line="360" w:lineRule="exact"/>
        <w:ind w:firstLine="720"/>
        <w:jc w:val="both"/>
        <w:rPr>
          <w:rFonts w:ascii="Times New Roman" w:hAnsi="Times New Roman" w:cs="Times New Roman"/>
          <w:b/>
          <w:bCs/>
          <w:sz w:val="28"/>
          <w:szCs w:val="28"/>
          <w:lang w:val="sv-SE"/>
        </w:rPr>
      </w:pPr>
      <w:r>
        <w:rPr>
          <w:rFonts w:ascii="Times New Roman" w:hAnsi="Times New Roman" w:cs="Times New Roman"/>
          <w:sz w:val="28"/>
          <w:szCs w:val="28"/>
          <w:lang w:val="sv-SE"/>
        </w:rPr>
        <w:t>T</w:t>
      </w:r>
      <w:r w:rsidRPr="003B06A9">
        <w:rPr>
          <w:rFonts w:ascii="Times New Roman" w:hAnsi="Times New Roman" w:cs="Times New Roman"/>
          <w:sz w:val="28"/>
          <w:szCs w:val="28"/>
          <w:lang w:val="sv-SE"/>
        </w:rPr>
        <w:t>ại Khoản 2 Điều 44 Luật Đầu tư công năm 2024 quy định như sau</w:t>
      </w:r>
      <w:r w:rsidR="00225372">
        <w:rPr>
          <w:rFonts w:ascii="Times New Roman" w:hAnsi="Times New Roman" w:cs="Times New Roman"/>
          <w:sz w:val="28"/>
          <w:szCs w:val="28"/>
          <w:lang w:val="sv-SE"/>
        </w:rPr>
        <w:t>:</w:t>
      </w:r>
    </w:p>
    <w:p w14:paraId="7AF9D5EF" w14:textId="7AA30BF9" w:rsidR="00F24091" w:rsidRPr="003B06A9" w:rsidRDefault="00F24091" w:rsidP="00F24091">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t>“2. Trình tự lập, thẩm định, phê duyệt dự toán nhiệm vụ chuẩn bị đầu tư của dự án không có cấu phần xây dựng và nhiệm vụ quy hoạch thực hiện như sau:</w:t>
      </w:r>
    </w:p>
    <w:p w14:paraId="5D913C71" w14:textId="77777777" w:rsidR="00F24091" w:rsidRPr="00F24091" w:rsidRDefault="00F24091" w:rsidP="00F24091">
      <w:pPr>
        <w:spacing w:before="60" w:after="60" w:line="264" w:lineRule="auto"/>
        <w:ind w:firstLine="720"/>
        <w:jc w:val="both"/>
        <w:rPr>
          <w:rFonts w:ascii="Times New Roman" w:hAnsi="Times New Roman" w:cs="Times New Roman"/>
          <w:b/>
          <w:bCs/>
          <w:i/>
          <w:sz w:val="28"/>
          <w:szCs w:val="28"/>
          <w:lang w:val="sv-SE"/>
        </w:rPr>
      </w:pPr>
      <w:r w:rsidRPr="003B06A9">
        <w:rPr>
          <w:rFonts w:ascii="Times New Roman" w:hAnsi="Times New Roman" w:cs="Times New Roman"/>
          <w:i/>
          <w:sz w:val="28"/>
          <w:szCs w:val="28"/>
          <w:lang w:val="sv-SE"/>
        </w:rPr>
        <w:t xml:space="preserve">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w:t>
      </w:r>
      <w:r w:rsidRPr="00F24091">
        <w:rPr>
          <w:rFonts w:ascii="Times New Roman" w:hAnsi="Times New Roman" w:cs="Times New Roman"/>
          <w:b/>
          <w:bCs/>
          <w:i/>
          <w:sz w:val="28"/>
          <w:szCs w:val="28"/>
          <w:lang w:val="sv-SE"/>
        </w:rPr>
        <w:t>Chủ tịch Ủy ban nhân dân các cấp quyết định;</w:t>
      </w:r>
    </w:p>
    <w:p w14:paraId="27C89664" w14:textId="77777777" w:rsidR="00F24091" w:rsidRPr="003B06A9" w:rsidRDefault="00F24091" w:rsidP="00F24091">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t xml:space="preserve">b) Người đứng đầu Bộ, cơ quan trung ương, </w:t>
      </w:r>
      <w:r w:rsidRPr="00F24091">
        <w:rPr>
          <w:rFonts w:ascii="Times New Roman" w:hAnsi="Times New Roman" w:cs="Times New Roman"/>
          <w:b/>
          <w:bCs/>
          <w:i/>
          <w:sz w:val="28"/>
          <w:szCs w:val="28"/>
          <w:lang w:val="sv-SE"/>
        </w:rPr>
        <w:t>Chủ tịch Ủy ban nhân dân các cấp</w:t>
      </w:r>
      <w:r w:rsidRPr="003B06A9">
        <w:rPr>
          <w:rFonts w:ascii="Times New Roman" w:hAnsi="Times New Roman" w:cs="Times New Roman"/>
          <w:i/>
          <w:sz w:val="28"/>
          <w:szCs w:val="28"/>
          <w:lang w:val="sv-SE"/>
        </w:rPr>
        <w:t xml:space="preserve"> thành lập Hội đồng thẩm định hoặc giao cơ quan chuyên môn tổ chức thẩm định dự toán nhiệm vụ chuẩn bị đầu tư, nhiệm vụ quy hoạch;</w:t>
      </w:r>
    </w:p>
    <w:p w14:paraId="553E3DEA" w14:textId="77777777" w:rsidR="00F24091" w:rsidRPr="003B06A9" w:rsidRDefault="00F24091" w:rsidP="00F24091">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t>c) Hội đồng thẩm định hoặc cơ quan chuyên môn thẩm định nội dung dự toán theo quy định của pháp luật;</w:t>
      </w:r>
    </w:p>
    <w:p w14:paraId="4FDA0DB4" w14:textId="77777777" w:rsidR="00F24091" w:rsidRPr="00F24091" w:rsidRDefault="00F24091" w:rsidP="00F24091">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t xml:space="preserve">d) Căn cứ ý kiến thẩm định, chủ đầu tư hoàn chỉnh dự toán nhiệm vụ chuẩn bị đầu tư, nhiệm vụ quy hoạch trình người đứng đầu Bộ, cơ quan trung ương, </w:t>
      </w:r>
      <w:r w:rsidRPr="00F24091">
        <w:rPr>
          <w:rFonts w:ascii="Times New Roman" w:hAnsi="Times New Roman" w:cs="Times New Roman"/>
          <w:b/>
          <w:bCs/>
          <w:i/>
          <w:sz w:val="28"/>
          <w:szCs w:val="28"/>
          <w:lang w:val="sv-SE"/>
        </w:rPr>
        <w:t>Chủ tịch Ủy ban nhân dân các cấp phê duyệt dự toán;</w:t>
      </w:r>
    </w:p>
    <w:p w14:paraId="07D6B376" w14:textId="77777777" w:rsidR="00F54CC8" w:rsidRDefault="00F24091" w:rsidP="00F54CC8">
      <w:pPr>
        <w:spacing w:before="60" w:after="60" w:line="264" w:lineRule="auto"/>
        <w:ind w:firstLine="720"/>
        <w:jc w:val="both"/>
        <w:rPr>
          <w:rFonts w:ascii="Times New Roman" w:hAnsi="Times New Roman" w:cs="Times New Roman"/>
          <w:i/>
          <w:sz w:val="28"/>
          <w:szCs w:val="28"/>
          <w:lang w:val="sv-SE"/>
        </w:rPr>
      </w:pPr>
      <w:r w:rsidRPr="003B06A9">
        <w:rPr>
          <w:rFonts w:ascii="Times New Roman" w:hAnsi="Times New Roman" w:cs="Times New Roman"/>
          <w:i/>
          <w:sz w:val="28"/>
          <w:szCs w:val="28"/>
          <w:lang w:val="sv-SE"/>
        </w:rPr>
        <w:t xml:space="preserve">đ) Người đứng đầu Bộ, cơ quan trung ương, </w:t>
      </w:r>
      <w:r w:rsidRPr="00F24091">
        <w:rPr>
          <w:rFonts w:ascii="Times New Roman" w:hAnsi="Times New Roman" w:cs="Times New Roman"/>
          <w:b/>
          <w:bCs/>
          <w:i/>
          <w:sz w:val="28"/>
          <w:szCs w:val="28"/>
          <w:lang w:val="sv-SE"/>
        </w:rPr>
        <w:t>Chủ tịch Ủy ban nhân dân các cấp</w:t>
      </w:r>
      <w:r w:rsidRPr="003B06A9">
        <w:rPr>
          <w:rFonts w:ascii="Times New Roman" w:hAnsi="Times New Roman" w:cs="Times New Roman"/>
          <w:i/>
          <w:sz w:val="28"/>
          <w:szCs w:val="28"/>
          <w:lang w:val="sv-SE"/>
        </w:rPr>
        <w:t xml:space="preserve"> được phân cấp cho người đứng đầu cơ quan, đơn vị trực thuộc, đơn vị sự nghiệp công lập trực thuộc tổ chức lập, thẩm định, phê duyệt dự toán nhiệm vụ quy hoạch, dự toán nhiệm vụ chuẩn bị đầu tư.”</w:t>
      </w:r>
    </w:p>
    <w:p w14:paraId="5411C462" w14:textId="69CCA1AC" w:rsidR="00F54CC8" w:rsidRDefault="00F24091" w:rsidP="00F54CC8">
      <w:pPr>
        <w:spacing w:before="60" w:after="60" w:line="264" w:lineRule="auto"/>
        <w:ind w:firstLine="720"/>
        <w:jc w:val="both"/>
        <w:rPr>
          <w:rFonts w:ascii="Times New Roman" w:hAnsi="Times New Roman"/>
          <w:sz w:val="28"/>
          <w:szCs w:val="28"/>
          <w:lang w:val="sv-SE"/>
        </w:rPr>
      </w:pPr>
      <w:r w:rsidRPr="00143722">
        <w:rPr>
          <w:rFonts w:ascii="Times New Roman" w:hAnsi="Times New Roman" w:cs="Times New Roman"/>
          <w:sz w:val="28"/>
          <w:szCs w:val="28"/>
          <w:lang w:val="sv-SE"/>
        </w:rPr>
        <w:t>Đối chiếu với quy định nêu trên</w:t>
      </w:r>
      <w:r w:rsidR="00143722" w:rsidRPr="00143722">
        <w:rPr>
          <w:rFonts w:ascii="Times New Roman" w:hAnsi="Times New Roman" w:cs="Times New Roman"/>
          <w:sz w:val="28"/>
          <w:szCs w:val="28"/>
          <w:lang w:val="sv-SE"/>
        </w:rPr>
        <w:t xml:space="preserve">, </w:t>
      </w:r>
      <w:r w:rsidR="00225372">
        <w:rPr>
          <w:rFonts w:ascii="Times New Roman" w:hAnsi="Times New Roman" w:cs="Times New Roman"/>
          <w:sz w:val="28"/>
          <w:szCs w:val="28"/>
          <w:lang w:val="sv-SE"/>
        </w:rPr>
        <w:t xml:space="preserve">đề nghị </w:t>
      </w:r>
      <w:r w:rsidR="00F54CC8" w:rsidRPr="00F54CC8">
        <w:rPr>
          <w:rFonts w:ascii="Times New Roman" w:hAnsi="Times New Roman" w:cs="Times New Roman"/>
          <w:sz w:val="28"/>
          <w:szCs w:val="28"/>
          <w:lang w:val="sv-SE"/>
        </w:rPr>
        <w:t>nội dung dự thảo Quyết định quy định</w:t>
      </w:r>
      <w:r w:rsidR="00F54CC8">
        <w:rPr>
          <w:rFonts w:ascii="Times New Roman" w:hAnsi="Times New Roman" w:cs="Times New Roman"/>
          <w:b/>
          <w:bCs/>
          <w:sz w:val="28"/>
          <w:szCs w:val="28"/>
          <w:lang w:val="sv-SE"/>
        </w:rPr>
        <w:t xml:space="preserve"> </w:t>
      </w:r>
      <w:r w:rsidR="007F628D">
        <w:rPr>
          <w:rFonts w:ascii="Times New Roman" w:hAnsi="Times New Roman" w:cs="Times New Roman"/>
          <w:sz w:val="28"/>
          <w:szCs w:val="28"/>
          <w:lang w:val="sv-SE"/>
        </w:rPr>
        <w:t>v</w:t>
      </w:r>
      <w:r w:rsidR="007F628D">
        <w:rPr>
          <w:rFonts w:ascii="Times New Roman" w:hAnsi="Times New Roman"/>
          <w:sz w:val="28"/>
          <w:szCs w:val="28"/>
          <w:lang w:val="sv-SE"/>
        </w:rPr>
        <w:t xml:space="preserve">ề việc </w:t>
      </w:r>
      <w:r w:rsidR="009579E9">
        <w:rPr>
          <w:rFonts w:ascii="Times New Roman" w:hAnsi="Times New Roman"/>
          <w:sz w:val="28"/>
          <w:szCs w:val="28"/>
          <w:lang w:val="sv-SE"/>
        </w:rPr>
        <w:t>l</w:t>
      </w:r>
      <w:r w:rsidR="008026C6">
        <w:rPr>
          <w:rFonts w:ascii="Times New Roman" w:hAnsi="Times New Roman"/>
          <w:sz w:val="28"/>
          <w:szCs w:val="28"/>
          <w:lang w:val="sv-SE"/>
        </w:rPr>
        <w:t>ập</w:t>
      </w:r>
      <w:r w:rsidR="009579E9">
        <w:rPr>
          <w:rFonts w:ascii="Times New Roman" w:hAnsi="Times New Roman"/>
          <w:sz w:val="28"/>
          <w:szCs w:val="28"/>
          <w:lang w:val="sv-SE"/>
        </w:rPr>
        <w:t xml:space="preserve">, </w:t>
      </w:r>
      <w:r w:rsidR="007F628D">
        <w:rPr>
          <w:rFonts w:ascii="Times New Roman" w:hAnsi="Times New Roman"/>
          <w:sz w:val="28"/>
          <w:szCs w:val="28"/>
          <w:lang w:val="sv-SE"/>
        </w:rPr>
        <w:t>thẩm định, phê duyệt</w:t>
      </w:r>
      <w:r w:rsidR="001B219C" w:rsidRPr="006B1864">
        <w:rPr>
          <w:rFonts w:ascii="Times New Roman" w:hAnsi="Times New Roman"/>
          <w:sz w:val="28"/>
          <w:szCs w:val="28"/>
          <w:lang w:val="sv-SE"/>
        </w:rPr>
        <w:t xml:space="preserve"> dự toán nhiệm vụ chuẩn bị đầu tư dự án đầu tư công không có cấu phần xây dựng </w:t>
      </w:r>
      <w:r w:rsidR="00D9332A">
        <w:rPr>
          <w:rFonts w:ascii="Times New Roman" w:hAnsi="Times New Roman"/>
          <w:sz w:val="28"/>
          <w:szCs w:val="28"/>
          <w:lang w:val="sv-SE"/>
        </w:rPr>
        <w:t>cụ thể</w:t>
      </w:r>
      <w:r w:rsidR="00F54CC8">
        <w:rPr>
          <w:rFonts w:ascii="Times New Roman" w:hAnsi="Times New Roman"/>
          <w:sz w:val="28"/>
          <w:szCs w:val="28"/>
          <w:lang w:val="sv-SE"/>
        </w:rPr>
        <w:t>:</w:t>
      </w:r>
    </w:p>
    <w:p w14:paraId="0AB61DCC" w14:textId="6A632603" w:rsidR="00D9332A" w:rsidRPr="008026C6" w:rsidRDefault="00D9332A" w:rsidP="00F54CC8">
      <w:pPr>
        <w:spacing w:before="60" w:after="60" w:line="264" w:lineRule="auto"/>
        <w:ind w:firstLine="720"/>
        <w:jc w:val="both"/>
        <w:rPr>
          <w:rFonts w:ascii="Times New Roman" w:hAnsi="Times New Roman"/>
          <w:sz w:val="28"/>
          <w:szCs w:val="28"/>
          <w:lang w:val="sv-SE"/>
        </w:rPr>
      </w:pPr>
      <w:r w:rsidRPr="008026C6">
        <w:rPr>
          <w:rFonts w:ascii="Times New Roman" w:hAnsi="Times New Roman"/>
          <w:sz w:val="28"/>
          <w:szCs w:val="28"/>
          <w:lang w:val="sv-SE"/>
        </w:rPr>
        <w:t>V</w:t>
      </w:r>
      <w:r w:rsidR="00F54CC8" w:rsidRPr="008026C6">
        <w:rPr>
          <w:rFonts w:ascii="Times New Roman" w:hAnsi="Times New Roman"/>
          <w:sz w:val="28"/>
          <w:szCs w:val="28"/>
          <w:lang w:val="sv-SE"/>
        </w:rPr>
        <w:t>ề việc</w:t>
      </w:r>
      <w:r w:rsidR="009579E9" w:rsidRPr="008026C6">
        <w:rPr>
          <w:rFonts w:ascii="Times New Roman" w:hAnsi="Times New Roman"/>
          <w:sz w:val="28"/>
          <w:szCs w:val="28"/>
          <w:lang w:val="sv-SE"/>
        </w:rPr>
        <w:t xml:space="preserve"> lập, </w:t>
      </w:r>
      <w:r w:rsidR="00F54CC8" w:rsidRPr="008026C6">
        <w:rPr>
          <w:rFonts w:ascii="Times New Roman" w:hAnsi="Times New Roman"/>
          <w:sz w:val="28"/>
          <w:szCs w:val="28"/>
          <w:lang w:val="sv-SE"/>
        </w:rPr>
        <w:t xml:space="preserve"> thẩm định, phê duyệt dự toán nhiệm vụ chuẩn bị đầu tư dự án đầu tư công không có cấu phần xây dựng</w:t>
      </w:r>
      <w:r w:rsidRPr="008026C6">
        <w:rPr>
          <w:rFonts w:ascii="Times New Roman" w:hAnsi="Times New Roman"/>
          <w:sz w:val="28"/>
          <w:szCs w:val="28"/>
          <w:lang w:val="sv-SE"/>
        </w:rPr>
        <w:t xml:space="preserve"> thuộc thẩm quyền quyết định đầu tư của Chủ tịch Ủy ban nhân dân thành phố</w:t>
      </w:r>
    </w:p>
    <w:p w14:paraId="13CBF729" w14:textId="2D55BBA8" w:rsidR="006B1864" w:rsidRPr="007F628D" w:rsidRDefault="006B1864" w:rsidP="00D9332A">
      <w:pPr>
        <w:spacing w:after="0" w:line="360" w:lineRule="exact"/>
        <w:ind w:firstLine="720"/>
        <w:jc w:val="both"/>
        <w:rPr>
          <w:rFonts w:ascii="Times New Roman" w:hAnsi="Times New Roman"/>
          <w:sz w:val="28"/>
          <w:szCs w:val="28"/>
          <w:lang w:val="sv-SE"/>
        </w:rPr>
      </w:pPr>
      <w:r w:rsidRPr="007F628D">
        <w:rPr>
          <w:rFonts w:ascii="Times New Roman" w:hAnsi="Times New Roman"/>
          <w:sz w:val="28"/>
          <w:szCs w:val="28"/>
          <w:lang w:val="sv-SE"/>
        </w:rPr>
        <w:t>-</w:t>
      </w:r>
      <w:r w:rsidR="00D9332A">
        <w:rPr>
          <w:rFonts w:ascii="Times New Roman" w:hAnsi="Times New Roman"/>
          <w:sz w:val="28"/>
          <w:szCs w:val="28"/>
          <w:lang w:val="sv-SE"/>
        </w:rPr>
        <w:t xml:space="preserve"> Đối với dự án quan trọng quốc gia, dự án nhóm A đề nghị quy định:</w:t>
      </w:r>
      <w:r w:rsidR="002C5D2C">
        <w:rPr>
          <w:rFonts w:ascii="Times New Roman" w:hAnsi="Times New Roman"/>
          <w:sz w:val="28"/>
          <w:szCs w:val="28"/>
          <w:lang w:val="sv-SE"/>
        </w:rPr>
        <w:t xml:space="preserve"> </w:t>
      </w:r>
      <w:r w:rsidR="001B219C" w:rsidRPr="007F628D">
        <w:rPr>
          <w:rFonts w:ascii="Times New Roman" w:hAnsi="Times New Roman"/>
          <w:sz w:val="28"/>
          <w:szCs w:val="28"/>
          <w:lang w:val="sv-SE"/>
        </w:rPr>
        <w:t xml:space="preserve">Sở Tài chính chủ trì, phối hợp với các Sở, ngành liên quan thẩm định dự toán nhiệm vụ chuẩn bị </w:t>
      </w:r>
      <w:r w:rsidR="00D9332A">
        <w:rPr>
          <w:rFonts w:ascii="Times New Roman" w:hAnsi="Times New Roman"/>
          <w:sz w:val="28"/>
          <w:szCs w:val="28"/>
          <w:lang w:val="sv-SE"/>
        </w:rPr>
        <w:t>đầu tư dự án</w:t>
      </w:r>
      <w:r w:rsidR="001B219C" w:rsidRPr="007F628D">
        <w:rPr>
          <w:rFonts w:ascii="Times New Roman" w:hAnsi="Times New Roman"/>
          <w:sz w:val="28"/>
          <w:szCs w:val="28"/>
          <w:lang w:val="sv-SE"/>
        </w:rPr>
        <w:t>. Căn cứ ý kiến thẩm định của Sở Tài chính, cơ quan được giao nhiệm vụ chuẩn bị đầu tư hoặc chủ đầu tư (trong trường hợp xác định được chủ đầu tư) hoàn chỉnh dự toán nhiệm vụ chuẩn bị đầu dự án trình Chủ tịch Ủy ban nhân dân thành phố phê duyệt.</w:t>
      </w:r>
    </w:p>
    <w:p w14:paraId="2E81138A" w14:textId="4DCB9215" w:rsidR="001B219C" w:rsidRPr="007F628D" w:rsidRDefault="006B1864" w:rsidP="006B1864">
      <w:pPr>
        <w:spacing w:after="0" w:line="360" w:lineRule="exact"/>
        <w:ind w:firstLine="720"/>
        <w:jc w:val="both"/>
        <w:rPr>
          <w:rFonts w:ascii="Times New Roman" w:hAnsi="Times New Roman"/>
          <w:sz w:val="28"/>
          <w:szCs w:val="28"/>
          <w:lang w:val="sv-SE"/>
        </w:rPr>
      </w:pPr>
      <w:r w:rsidRPr="007F628D">
        <w:rPr>
          <w:rFonts w:ascii="Times New Roman" w:hAnsi="Times New Roman"/>
          <w:sz w:val="28"/>
          <w:szCs w:val="28"/>
          <w:lang w:val="sv-SE"/>
        </w:rPr>
        <w:lastRenderedPageBreak/>
        <w:t>-</w:t>
      </w:r>
      <w:r w:rsidR="00D9332A">
        <w:rPr>
          <w:rFonts w:ascii="Times New Roman" w:hAnsi="Times New Roman"/>
          <w:sz w:val="28"/>
          <w:szCs w:val="28"/>
          <w:lang w:val="sv-SE"/>
        </w:rPr>
        <w:t xml:space="preserve"> Đối với dự án nhóm B, C</w:t>
      </w:r>
      <w:r w:rsidR="00934424">
        <w:rPr>
          <w:rFonts w:ascii="Times New Roman" w:hAnsi="Times New Roman"/>
          <w:sz w:val="28"/>
          <w:szCs w:val="28"/>
          <w:lang w:val="sv-SE"/>
        </w:rPr>
        <w:t xml:space="preserve"> đề nghị quy định</w:t>
      </w:r>
      <w:r w:rsidR="00D9332A">
        <w:rPr>
          <w:rFonts w:ascii="Times New Roman" w:hAnsi="Times New Roman"/>
          <w:sz w:val="28"/>
          <w:szCs w:val="28"/>
          <w:lang w:val="sv-SE"/>
        </w:rPr>
        <w:t>:</w:t>
      </w:r>
      <w:r w:rsidR="002F6361">
        <w:rPr>
          <w:rFonts w:ascii="Times New Roman" w:hAnsi="Times New Roman"/>
          <w:sz w:val="28"/>
          <w:szCs w:val="28"/>
          <w:lang w:val="sv-SE"/>
        </w:rPr>
        <w:t xml:space="preserve"> </w:t>
      </w:r>
      <w:r w:rsidR="005657B0">
        <w:rPr>
          <w:rFonts w:ascii="Times New Roman" w:hAnsi="Times New Roman"/>
          <w:sz w:val="28"/>
          <w:szCs w:val="28"/>
          <w:lang w:val="sv-SE"/>
        </w:rPr>
        <w:t>Giám đốc</w:t>
      </w:r>
      <w:r w:rsidR="001B219C" w:rsidRPr="007F628D">
        <w:rPr>
          <w:rFonts w:ascii="Times New Roman" w:hAnsi="Times New Roman"/>
          <w:sz w:val="28"/>
          <w:szCs w:val="28"/>
          <w:lang w:val="sv-SE"/>
        </w:rPr>
        <w:t xml:space="preserve"> Sở Tài chính tổ chức thẩm định, phê duyệt dự toán nhiệm vụ chuẩn bị đầu tư dự án.</w:t>
      </w:r>
    </w:p>
    <w:p w14:paraId="20A2073B" w14:textId="7F89B07B" w:rsidR="00D9332A" w:rsidRDefault="00D67C35" w:rsidP="00D9332A">
      <w:pPr>
        <w:spacing w:after="0" w:line="360" w:lineRule="exact"/>
        <w:ind w:firstLine="720"/>
        <w:jc w:val="both"/>
        <w:rPr>
          <w:rFonts w:ascii="Times New Roman" w:hAnsi="Times New Roman" w:cs="Times New Roman"/>
          <w:b/>
          <w:bCs/>
          <w:sz w:val="28"/>
          <w:szCs w:val="28"/>
          <w:lang w:val="sv-SE"/>
        </w:rPr>
      </w:pPr>
      <w:r>
        <w:rPr>
          <w:rFonts w:ascii="Times New Roman" w:hAnsi="Times New Roman" w:cs="Times New Roman"/>
          <w:b/>
          <w:bCs/>
          <w:sz w:val="28"/>
          <w:szCs w:val="28"/>
          <w:lang w:val="sv-SE"/>
        </w:rPr>
        <w:t>4</w:t>
      </w:r>
      <w:r w:rsidR="00D9332A" w:rsidRPr="00D9332A">
        <w:rPr>
          <w:rFonts w:ascii="Times New Roman" w:hAnsi="Times New Roman" w:cs="Times New Roman"/>
          <w:b/>
          <w:bCs/>
          <w:sz w:val="28"/>
          <w:szCs w:val="28"/>
          <w:lang w:val="sv-SE"/>
        </w:rPr>
        <w:t>.</w:t>
      </w:r>
      <w:r w:rsidR="007655AC">
        <w:rPr>
          <w:rFonts w:ascii="Times New Roman" w:hAnsi="Times New Roman" w:cs="Times New Roman"/>
          <w:b/>
          <w:bCs/>
          <w:sz w:val="28"/>
          <w:szCs w:val="28"/>
          <w:lang w:val="sv-SE"/>
        </w:rPr>
        <w:t xml:space="preserve"> </w:t>
      </w:r>
      <w:r w:rsidR="00D9332A" w:rsidRPr="00D9332A">
        <w:rPr>
          <w:rFonts w:ascii="Times New Roman" w:hAnsi="Times New Roman" w:cs="Times New Roman"/>
          <w:b/>
          <w:bCs/>
          <w:sz w:val="28"/>
          <w:szCs w:val="28"/>
          <w:lang w:val="sv-SE"/>
        </w:rPr>
        <w:t xml:space="preserve">Về việc tổ chức </w:t>
      </w:r>
      <w:r w:rsidR="009579E9">
        <w:rPr>
          <w:rFonts w:ascii="Times New Roman" w:hAnsi="Times New Roman" w:cs="Times New Roman"/>
          <w:b/>
          <w:bCs/>
          <w:sz w:val="28"/>
          <w:szCs w:val="28"/>
          <w:lang w:val="sv-SE"/>
        </w:rPr>
        <w:t xml:space="preserve">lập, </w:t>
      </w:r>
      <w:r w:rsidR="00D9332A" w:rsidRPr="00D9332A">
        <w:rPr>
          <w:rFonts w:ascii="Times New Roman" w:hAnsi="Times New Roman" w:cs="Times New Roman"/>
          <w:b/>
          <w:bCs/>
          <w:sz w:val="28"/>
          <w:szCs w:val="28"/>
          <w:lang w:val="sv-SE"/>
        </w:rPr>
        <w:t xml:space="preserve">thẩm định, phê duyệt dự toán nhiệm vụ quy hoạch </w:t>
      </w:r>
    </w:p>
    <w:p w14:paraId="4620A0B2" w14:textId="63150754" w:rsidR="00761DE4" w:rsidRDefault="00761DE4" w:rsidP="00D9332A">
      <w:pPr>
        <w:spacing w:after="0" w:line="360" w:lineRule="exact"/>
        <w:ind w:firstLine="720"/>
        <w:jc w:val="both"/>
        <w:rPr>
          <w:rFonts w:ascii="Times New Roman" w:hAnsi="Times New Roman" w:cs="Times New Roman"/>
          <w:b/>
          <w:bCs/>
          <w:sz w:val="28"/>
          <w:szCs w:val="28"/>
          <w:lang w:val="sv-SE"/>
        </w:rPr>
      </w:pPr>
      <w:r>
        <w:rPr>
          <w:rFonts w:ascii="Times New Roman" w:hAnsi="Times New Roman" w:cs="Times New Roman"/>
          <w:b/>
          <w:bCs/>
          <w:sz w:val="28"/>
          <w:szCs w:val="28"/>
          <w:lang w:val="sv-SE"/>
        </w:rPr>
        <w:t>a) Đối với dự toán nhiệm vụ quy hoạch của các quy hoạch trong hệ thống quốc gia</w:t>
      </w:r>
    </w:p>
    <w:p w14:paraId="2E998309" w14:textId="3D53029B" w:rsidR="006B1864" w:rsidRDefault="006B1864" w:rsidP="00D9332A">
      <w:pPr>
        <w:spacing w:after="0" w:line="360" w:lineRule="exact"/>
        <w:ind w:firstLine="720"/>
        <w:jc w:val="both"/>
        <w:rPr>
          <w:rFonts w:ascii="Times New Roman" w:hAnsi="Times New Roman" w:cs="Times New Roman"/>
          <w:i/>
          <w:iCs/>
          <w:sz w:val="28"/>
          <w:szCs w:val="28"/>
          <w:lang w:val="sv-SE"/>
        </w:rPr>
      </w:pPr>
      <w:r w:rsidRPr="00143722">
        <w:rPr>
          <w:rFonts w:ascii="Times New Roman" w:hAnsi="Times New Roman" w:cs="Times New Roman"/>
          <w:sz w:val="28"/>
          <w:szCs w:val="28"/>
          <w:lang w:val="sv-SE"/>
        </w:rPr>
        <w:t xml:space="preserve">Tại Khoản 21 Điều 4 Luật Đầu tư công năm 2024 quy định: </w:t>
      </w:r>
      <w:r w:rsidRPr="00143722">
        <w:rPr>
          <w:rFonts w:ascii="Times New Roman" w:hAnsi="Times New Roman" w:cs="Times New Roman"/>
          <w:i/>
          <w:iCs/>
          <w:sz w:val="28"/>
          <w:szCs w:val="28"/>
          <w:lang w:val="sv-SE"/>
        </w:rPr>
        <w:t>“Nhiệm vụ quy hoạch là các hoạt động được thực hiện để lập, công bố quy hoạch, lập, điều chỉnh quy hoạch và công bố quy hoạch điều chỉnh theo quy định của </w:t>
      </w:r>
      <w:r>
        <w:fldChar w:fldCharType="begin"/>
      </w:r>
      <w:r w:rsidRPr="002A64B9">
        <w:rPr>
          <w:lang w:val="sv-SE"/>
        </w:rPr>
        <w:instrText>HYPERLINK "https://thuvienphapluat.vn/van-ban/Xay-dung-Do-thi/Luat-quy-hoach-322935.aspx" \t "_blank"</w:instrText>
      </w:r>
      <w:r>
        <w:fldChar w:fldCharType="separate"/>
      </w:r>
      <w:r w:rsidRPr="0004078C">
        <w:rPr>
          <w:rFonts w:ascii="Times New Roman" w:hAnsi="Times New Roman" w:cs="Times New Roman"/>
          <w:i/>
          <w:iCs/>
          <w:sz w:val="28"/>
          <w:szCs w:val="28"/>
          <w:lang w:val="sv-SE"/>
        </w:rPr>
        <w:t>Luật Quy hoạch</w:t>
      </w:r>
      <w:r>
        <w:rPr>
          <w:rFonts w:ascii="Times New Roman" w:hAnsi="Times New Roman" w:cs="Times New Roman"/>
          <w:i/>
          <w:iCs/>
          <w:sz w:val="28"/>
          <w:szCs w:val="28"/>
          <w:lang w:val="sv-SE"/>
        </w:rPr>
        <w:fldChar w:fldCharType="end"/>
      </w:r>
      <w:r w:rsidRPr="00143722">
        <w:rPr>
          <w:rFonts w:ascii="Times New Roman" w:hAnsi="Times New Roman" w:cs="Times New Roman"/>
          <w:i/>
          <w:iCs/>
          <w:sz w:val="28"/>
          <w:szCs w:val="28"/>
          <w:lang w:val="sv-SE"/>
        </w:rPr>
        <w:t>.”</w:t>
      </w:r>
    </w:p>
    <w:p w14:paraId="763C821E" w14:textId="34248026" w:rsidR="00AF52F2" w:rsidRDefault="00AF52F2" w:rsidP="00D9332A">
      <w:pPr>
        <w:spacing w:after="0" w:line="36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Tại Khoản 1 Điều 1 Luật Quy hoạch năm 2017 quy định:</w:t>
      </w:r>
    </w:p>
    <w:p w14:paraId="32B8699B" w14:textId="7B2188C9" w:rsidR="00AF52F2" w:rsidRPr="00AF52F2" w:rsidRDefault="00271E39" w:rsidP="00AF52F2">
      <w:pPr>
        <w:spacing w:after="0" w:line="360" w:lineRule="exact"/>
        <w:ind w:firstLine="720"/>
        <w:jc w:val="both"/>
        <w:rPr>
          <w:rFonts w:ascii="Times New Roman" w:hAnsi="Times New Roman" w:cs="Times New Roman"/>
          <w:i/>
          <w:iCs/>
          <w:sz w:val="28"/>
          <w:szCs w:val="28"/>
          <w:lang w:val="sv-SE"/>
        </w:rPr>
      </w:pPr>
      <w:bookmarkStart w:id="3" w:name="dieu_1"/>
      <w:r w:rsidRPr="00271E39">
        <w:rPr>
          <w:rFonts w:ascii="Times New Roman" w:hAnsi="Times New Roman" w:cs="Times New Roman"/>
          <w:i/>
          <w:iCs/>
          <w:sz w:val="28"/>
          <w:szCs w:val="28"/>
          <w:lang w:val="sv-SE"/>
        </w:rPr>
        <w:t xml:space="preserve">“ </w:t>
      </w:r>
      <w:r w:rsidR="00AF52F2" w:rsidRPr="00AF52F2">
        <w:rPr>
          <w:rFonts w:ascii="Times New Roman" w:hAnsi="Times New Roman" w:cs="Times New Roman"/>
          <w:i/>
          <w:iCs/>
          <w:sz w:val="28"/>
          <w:szCs w:val="28"/>
          <w:lang w:val="sv-SE"/>
        </w:rPr>
        <w:t>Điều 1. Phạm vi điều chỉnh</w:t>
      </w:r>
      <w:bookmarkEnd w:id="3"/>
    </w:p>
    <w:p w14:paraId="67B8394C" w14:textId="64DAB436" w:rsidR="00AF52F2" w:rsidRDefault="00AF52F2" w:rsidP="00AF52F2">
      <w:pPr>
        <w:spacing w:after="0" w:line="360" w:lineRule="exact"/>
        <w:ind w:firstLine="720"/>
        <w:jc w:val="both"/>
        <w:rPr>
          <w:rFonts w:ascii="Times New Roman" w:hAnsi="Times New Roman" w:cs="Times New Roman"/>
          <w:i/>
          <w:iCs/>
          <w:sz w:val="28"/>
          <w:szCs w:val="28"/>
          <w:lang w:val="sv-SE"/>
        </w:rPr>
      </w:pPr>
      <w:r w:rsidRPr="00AF52F2">
        <w:rPr>
          <w:rFonts w:ascii="Times New Roman" w:hAnsi="Times New Roman" w:cs="Times New Roman"/>
          <w:i/>
          <w:iCs/>
          <w:sz w:val="28"/>
          <w:szCs w:val="28"/>
          <w:lang w:val="sv-SE"/>
        </w:rPr>
        <w:t>Luật này quy định việc lập, thẩm định, quyết định hoặc phê duyệt, công bố, thực hiện, đánh giá, điều chỉnh quy hoạch trong hệ thống quy hoạch quốc gia; trách nhiệm quản lý nhà nước về quy hoạch.</w:t>
      </w:r>
      <w:r w:rsidR="00271E39" w:rsidRPr="00271E39">
        <w:rPr>
          <w:rFonts w:ascii="Times New Roman" w:hAnsi="Times New Roman" w:cs="Times New Roman"/>
          <w:i/>
          <w:iCs/>
          <w:sz w:val="28"/>
          <w:szCs w:val="28"/>
          <w:lang w:val="sv-SE"/>
        </w:rPr>
        <w:t xml:space="preserve"> ”</w:t>
      </w:r>
    </w:p>
    <w:p w14:paraId="2A7141BB" w14:textId="77777777" w:rsidR="00271E39" w:rsidRDefault="00271E39" w:rsidP="00271E39">
      <w:pPr>
        <w:spacing w:after="0" w:line="360" w:lineRule="exact"/>
        <w:ind w:firstLine="720"/>
        <w:jc w:val="both"/>
        <w:rPr>
          <w:rFonts w:ascii="Times New Roman" w:hAnsi="Times New Roman" w:cs="Times New Roman"/>
          <w:sz w:val="28"/>
          <w:szCs w:val="28"/>
          <w:lang w:val="sv-SE"/>
        </w:rPr>
      </w:pPr>
      <w:r w:rsidRPr="00271E39">
        <w:rPr>
          <w:rFonts w:ascii="Times New Roman" w:hAnsi="Times New Roman" w:cs="Times New Roman"/>
          <w:sz w:val="28"/>
          <w:szCs w:val="28"/>
          <w:lang w:val="sv-SE"/>
        </w:rPr>
        <w:t>Tại Điều 5 Luật Quy hoạch năm 2017 được sửa đổi bởi Khoản 21 Điều 1 Luật sửa đổi Luật Quy hoạch, Luật Đầu tư, Luật Đầu tư theo phương thức đối tác công tư và Luật Đấu thầu 2024 quy định:</w:t>
      </w:r>
    </w:p>
    <w:p w14:paraId="22E3862C" w14:textId="460A7373" w:rsidR="00271E39" w:rsidRPr="00271E39" w:rsidRDefault="00271E39" w:rsidP="00271E39">
      <w:pPr>
        <w:spacing w:after="0" w:line="360" w:lineRule="exact"/>
        <w:ind w:firstLine="720"/>
        <w:jc w:val="both"/>
        <w:rPr>
          <w:rFonts w:ascii="Times New Roman" w:hAnsi="Times New Roman" w:cs="Times New Roman"/>
          <w:i/>
          <w:iCs/>
          <w:sz w:val="28"/>
          <w:szCs w:val="28"/>
          <w:lang w:val="sv-SE"/>
        </w:rPr>
      </w:pPr>
      <w:r w:rsidRPr="00271E39">
        <w:rPr>
          <w:rFonts w:ascii="Times New Roman" w:hAnsi="Times New Roman" w:cs="Times New Roman"/>
          <w:i/>
          <w:iCs/>
          <w:sz w:val="28"/>
          <w:szCs w:val="28"/>
          <w:lang w:val="sv-SE"/>
        </w:rPr>
        <w:t>“ Điều 5. Hệ thống quy hoạch quốc gia</w:t>
      </w:r>
    </w:p>
    <w:p w14:paraId="2233A21B" w14:textId="7693E5CB" w:rsidR="00271E39" w:rsidRPr="00271E39" w:rsidRDefault="00271E39" w:rsidP="00271E39">
      <w:pPr>
        <w:spacing w:after="0" w:line="360" w:lineRule="exact"/>
        <w:ind w:firstLine="720"/>
        <w:jc w:val="both"/>
        <w:rPr>
          <w:rFonts w:ascii="Times New Roman" w:hAnsi="Times New Roman" w:cs="Times New Roman"/>
          <w:i/>
          <w:iCs/>
          <w:sz w:val="28"/>
          <w:szCs w:val="28"/>
          <w:lang w:val="sv-SE"/>
        </w:rPr>
      </w:pPr>
      <w:r w:rsidRPr="00271E39">
        <w:rPr>
          <w:rFonts w:ascii="Times New Roman" w:hAnsi="Times New Roman" w:cs="Times New Roman"/>
          <w:i/>
          <w:iCs/>
          <w:sz w:val="28"/>
          <w:szCs w:val="28"/>
          <w:lang w:val="sv-SE"/>
        </w:rPr>
        <w:t>1. Quy hoạch cấp quốc gia.</w:t>
      </w:r>
    </w:p>
    <w:p w14:paraId="31DE99E3" w14:textId="77777777" w:rsidR="00271E39" w:rsidRPr="00271E39" w:rsidRDefault="00271E39" w:rsidP="00271E39">
      <w:pPr>
        <w:spacing w:after="0" w:line="360" w:lineRule="exact"/>
        <w:ind w:firstLine="720"/>
        <w:jc w:val="both"/>
        <w:rPr>
          <w:rFonts w:ascii="Times New Roman" w:hAnsi="Times New Roman" w:cs="Times New Roman"/>
          <w:i/>
          <w:iCs/>
          <w:sz w:val="28"/>
          <w:szCs w:val="28"/>
          <w:lang w:val="sv-SE"/>
        </w:rPr>
      </w:pPr>
      <w:r w:rsidRPr="00271E39">
        <w:rPr>
          <w:rFonts w:ascii="Times New Roman" w:hAnsi="Times New Roman" w:cs="Times New Roman"/>
          <w:i/>
          <w:iCs/>
          <w:sz w:val="28"/>
          <w:szCs w:val="28"/>
          <w:lang w:val="sv-SE"/>
        </w:rPr>
        <w:t>Quy hoạch cấp quốc gia bao gồm quy hoạch tổng thể quốc gia, quy hoạch không gian biển quốc gia, quy hoạch sử dụng đất quốc gia, quy hoạch ngành quốc gia.</w:t>
      </w:r>
    </w:p>
    <w:p w14:paraId="43C25628" w14:textId="77777777" w:rsidR="00271E39" w:rsidRPr="00271E39" w:rsidRDefault="00271E39" w:rsidP="00271E39">
      <w:pPr>
        <w:spacing w:after="0" w:line="360" w:lineRule="exact"/>
        <w:ind w:firstLine="720"/>
        <w:jc w:val="both"/>
        <w:rPr>
          <w:rFonts w:ascii="Times New Roman" w:hAnsi="Times New Roman" w:cs="Times New Roman"/>
          <w:i/>
          <w:iCs/>
          <w:sz w:val="28"/>
          <w:szCs w:val="28"/>
          <w:lang w:val="sv-SE"/>
        </w:rPr>
      </w:pPr>
      <w:r w:rsidRPr="00271E39">
        <w:rPr>
          <w:rFonts w:ascii="Times New Roman" w:hAnsi="Times New Roman" w:cs="Times New Roman"/>
          <w:i/>
          <w:iCs/>
          <w:sz w:val="28"/>
          <w:szCs w:val="28"/>
          <w:lang w:val="sv-SE"/>
        </w:rPr>
        <w:t>2. Quy hoạch vùng.</w:t>
      </w:r>
    </w:p>
    <w:p w14:paraId="11701B52" w14:textId="77777777" w:rsidR="00271E39" w:rsidRPr="00271E39" w:rsidRDefault="00271E39" w:rsidP="00271E39">
      <w:pPr>
        <w:spacing w:after="0" w:line="360" w:lineRule="exact"/>
        <w:ind w:firstLine="720"/>
        <w:jc w:val="both"/>
        <w:rPr>
          <w:rFonts w:ascii="Times New Roman" w:hAnsi="Times New Roman" w:cs="Times New Roman"/>
          <w:i/>
          <w:iCs/>
          <w:sz w:val="28"/>
          <w:szCs w:val="28"/>
          <w:lang w:val="sv-SE"/>
        </w:rPr>
      </w:pPr>
      <w:r w:rsidRPr="00271E39">
        <w:rPr>
          <w:rFonts w:ascii="Times New Roman" w:hAnsi="Times New Roman" w:cs="Times New Roman"/>
          <w:i/>
          <w:iCs/>
          <w:sz w:val="28"/>
          <w:szCs w:val="28"/>
          <w:lang w:val="sv-SE"/>
        </w:rPr>
        <w:t>3. Quy hoạch tỉnh.</w:t>
      </w:r>
    </w:p>
    <w:p w14:paraId="14D4C3A7" w14:textId="77777777" w:rsidR="00271E39" w:rsidRPr="00271E39" w:rsidRDefault="00271E39" w:rsidP="00271E39">
      <w:pPr>
        <w:spacing w:after="0" w:line="360" w:lineRule="exact"/>
        <w:ind w:firstLine="720"/>
        <w:jc w:val="both"/>
        <w:rPr>
          <w:rFonts w:ascii="Times New Roman" w:hAnsi="Times New Roman" w:cs="Times New Roman"/>
          <w:i/>
          <w:iCs/>
          <w:sz w:val="28"/>
          <w:szCs w:val="28"/>
          <w:lang w:val="sv-SE"/>
        </w:rPr>
      </w:pPr>
      <w:r w:rsidRPr="00271E39">
        <w:rPr>
          <w:rFonts w:ascii="Times New Roman" w:hAnsi="Times New Roman" w:cs="Times New Roman"/>
          <w:i/>
          <w:iCs/>
          <w:sz w:val="28"/>
          <w:szCs w:val="28"/>
          <w:lang w:val="sv-SE"/>
        </w:rPr>
        <w:t>4. Quy hoạch đơn vị hành chính - kinh tế đặc biệt.</w:t>
      </w:r>
    </w:p>
    <w:p w14:paraId="121C6B01" w14:textId="77777777" w:rsidR="00271E39" w:rsidRDefault="00271E39" w:rsidP="00271E39">
      <w:pPr>
        <w:spacing w:after="0" w:line="360" w:lineRule="exact"/>
        <w:ind w:firstLine="720"/>
        <w:jc w:val="both"/>
        <w:rPr>
          <w:rFonts w:ascii="Times New Roman" w:hAnsi="Times New Roman" w:cs="Times New Roman"/>
          <w:i/>
          <w:iCs/>
          <w:sz w:val="28"/>
          <w:szCs w:val="28"/>
          <w:lang w:val="sv-SE"/>
        </w:rPr>
      </w:pPr>
      <w:r w:rsidRPr="00271E39">
        <w:rPr>
          <w:rFonts w:ascii="Times New Roman" w:hAnsi="Times New Roman" w:cs="Times New Roman"/>
          <w:i/>
          <w:iCs/>
          <w:sz w:val="28"/>
          <w:szCs w:val="28"/>
          <w:lang w:val="sv-SE"/>
        </w:rPr>
        <w:t>Quy hoạch đơn vị hành chính - kinh tế đặc biệt do Quốc hội quy định. ”</w:t>
      </w:r>
    </w:p>
    <w:p w14:paraId="4FB599D6" w14:textId="77777777" w:rsidR="00934424" w:rsidRDefault="00761DE4" w:rsidP="00934424">
      <w:pPr>
        <w:spacing w:after="0" w:line="36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Đối chiếu với quy định nêu trên</w:t>
      </w:r>
      <w:r w:rsidRPr="006B1864">
        <w:rPr>
          <w:rFonts w:ascii="Times New Roman" w:hAnsi="Times New Roman" w:cs="Times New Roman"/>
          <w:sz w:val="28"/>
          <w:szCs w:val="28"/>
          <w:lang w:val="sv-SE"/>
        </w:rPr>
        <w:t>, nhiệm vụ quy hoạch tại Khoản 2</w:t>
      </w:r>
      <w:r>
        <w:rPr>
          <w:rFonts w:ascii="Times New Roman" w:hAnsi="Times New Roman" w:cs="Times New Roman"/>
          <w:sz w:val="28"/>
          <w:szCs w:val="28"/>
          <w:lang w:val="sv-SE"/>
        </w:rPr>
        <w:t>1</w:t>
      </w:r>
      <w:r w:rsidRPr="006B1864">
        <w:rPr>
          <w:rFonts w:ascii="Times New Roman" w:hAnsi="Times New Roman" w:cs="Times New Roman"/>
          <w:sz w:val="28"/>
          <w:szCs w:val="28"/>
          <w:lang w:val="sv-SE"/>
        </w:rPr>
        <w:t xml:space="preserve"> Điều 4 Luật Đầu công năm 2024 là các nhiệm vụ quy hoạch theo quy định của Luật Quy hoạch </w:t>
      </w:r>
      <w:r w:rsidRPr="006B1864">
        <w:rPr>
          <w:rFonts w:ascii="Times New Roman" w:hAnsi="Times New Roman" w:cs="Times New Roman"/>
          <w:i/>
          <w:iCs/>
          <w:sz w:val="28"/>
          <w:szCs w:val="28"/>
          <w:lang w:val="sv-SE"/>
        </w:rPr>
        <w:t>(hiện nay đang là Luật Quy hoạch năm 2017</w:t>
      </w:r>
      <w:r>
        <w:rPr>
          <w:rFonts w:ascii="Times New Roman" w:hAnsi="Times New Roman" w:cs="Times New Roman"/>
          <w:i/>
          <w:iCs/>
          <w:sz w:val="28"/>
          <w:szCs w:val="28"/>
          <w:lang w:val="sv-SE"/>
        </w:rPr>
        <w:t xml:space="preserve"> được sửa đổi, bổ sung bởi Luật sửa đổi, bổ sung một số điều của Luật Quy hoạch, Luật Đầu tư, Luật Đầu tư theo phương thức đối tác công tư và Luật Đấu thầu số 57/2024/QH15 ngày 29/11/2024)</w:t>
      </w:r>
      <w:r>
        <w:rPr>
          <w:rFonts w:ascii="Times New Roman" w:hAnsi="Times New Roman" w:cs="Times New Roman"/>
          <w:sz w:val="28"/>
          <w:szCs w:val="28"/>
          <w:lang w:val="sv-SE"/>
        </w:rPr>
        <w:t xml:space="preserve"> bao gồm quy hoạch cấp quốc gia, quy hoạch vùng, quy hoạch tỉnh, quy hoạch đơn vị hành chính – kinh tế đặc biệt. Trong các quy hoạch nêu trên, chỉ có dự toán nhiệm vụ quy hoạch thành phố thuộc thẩm quyền phê duyệt của Chủ tịch Ủy ban nhân dân thành phố Hải Phòng. </w:t>
      </w:r>
      <w:r w:rsidRPr="004E6999">
        <w:rPr>
          <w:rFonts w:ascii="Times New Roman" w:hAnsi="Times New Roman" w:cs="Times New Roman"/>
          <w:sz w:val="28"/>
          <w:szCs w:val="28"/>
          <w:lang w:val="sv-SE"/>
        </w:rPr>
        <w:t xml:space="preserve">Điều chỉnh Quy hoạch thành phố Hải Phòng thời kỳ 2021-2030, tầm nhìn đến năm 2050 đã được phê duyệt dự toán nhiệm vụ lập quy hoạch, đang tổ chức lập điều chỉnh quy hoạch. </w:t>
      </w:r>
      <w:r>
        <w:rPr>
          <w:rFonts w:ascii="Times New Roman" w:hAnsi="Times New Roman" w:cs="Times New Roman"/>
          <w:sz w:val="28"/>
          <w:szCs w:val="28"/>
          <w:lang w:val="sv-SE"/>
        </w:rPr>
        <w:t>Do vậy, không cần thiết ban hành quy định về việc lập, thẩm định phê duyệt dự toán nhiệm vụ quy hoạch thành phố.</w:t>
      </w:r>
    </w:p>
    <w:p w14:paraId="7166F949" w14:textId="20B80C1E" w:rsidR="00761DE4" w:rsidRDefault="00761DE4" w:rsidP="00934424">
      <w:pPr>
        <w:spacing w:after="0" w:line="360" w:lineRule="exact"/>
        <w:ind w:firstLine="720"/>
        <w:jc w:val="both"/>
        <w:rPr>
          <w:rFonts w:ascii="Times New Roman" w:hAnsi="Times New Roman" w:cs="Times New Roman"/>
          <w:sz w:val="28"/>
          <w:szCs w:val="28"/>
          <w:lang w:val="sv-SE"/>
        </w:rPr>
      </w:pPr>
      <w:r w:rsidRPr="00761DE4">
        <w:rPr>
          <w:rFonts w:ascii="Times New Roman" w:hAnsi="Times New Roman" w:cs="Times New Roman"/>
          <w:sz w:val="28"/>
          <w:szCs w:val="28"/>
          <w:lang w:val="sv-SE"/>
        </w:rPr>
        <w:lastRenderedPageBreak/>
        <w:t xml:space="preserve">Bên cạnh đó, Dự thảo Luật Quy hoạch sửa đổi năm 2025 đang hoàn thiện, trình thông thông qua dự kiến trong kỳ họp thứ 10 Quốc hội khóa XV (tháng 11/2025), đối tượng áp dụng của đã có thay đổi theo hướng bao gồm tất cả các loại quy hoạch </w:t>
      </w:r>
      <w:r w:rsidRPr="00761DE4">
        <w:rPr>
          <w:rFonts w:ascii="Times New Roman" w:hAnsi="Times New Roman" w:cs="Times New Roman"/>
          <w:i/>
          <w:iCs/>
          <w:sz w:val="28"/>
          <w:szCs w:val="28"/>
          <w:lang w:val="sv-SE"/>
        </w:rPr>
        <w:t xml:space="preserve">(Luật </w:t>
      </w:r>
      <w:r w:rsidR="005657B0">
        <w:rPr>
          <w:rFonts w:ascii="Times New Roman" w:hAnsi="Times New Roman" w:cs="Times New Roman"/>
          <w:i/>
          <w:iCs/>
          <w:sz w:val="28"/>
          <w:szCs w:val="28"/>
          <w:lang w:val="sv-SE"/>
        </w:rPr>
        <w:t xml:space="preserve">quy hoạch </w:t>
      </w:r>
      <w:r w:rsidRPr="00761DE4">
        <w:rPr>
          <w:rFonts w:ascii="Times New Roman" w:hAnsi="Times New Roman" w:cs="Times New Roman"/>
          <w:i/>
          <w:iCs/>
          <w:sz w:val="28"/>
          <w:szCs w:val="28"/>
          <w:lang w:val="sv-SE"/>
        </w:rPr>
        <w:t>hiện hành là các quy hoạch trong hệ thống quy hoạch quốc gia)</w:t>
      </w:r>
      <w:r w:rsidRPr="00761DE4">
        <w:rPr>
          <w:rFonts w:ascii="Times New Roman" w:hAnsi="Times New Roman" w:cs="Times New Roman"/>
          <w:sz w:val="28"/>
          <w:szCs w:val="28"/>
          <w:lang w:val="sv-SE"/>
        </w:rPr>
        <w:t xml:space="preserve">. Sau khi Luật Quy hoạch sửa đổi năm 2025 được ban hành, Sở Tài chính sẽ rà soát các quy định mới của Luật và </w:t>
      </w:r>
      <w:r>
        <w:rPr>
          <w:rFonts w:ascii="Times New Roman" w:hAnsi="Times New Roman" w:cs="Times New Roman"/>
          <w:sz w:val="28"/>
          <w:szCs w:val="28"/>
          <w:lang w:val="sv-SE"/>
        </w:rPr>
        <w:t xml:space="preserve">tham mưu bổ sung quy định của </w:t>
      </w:r>
      <w:r w:rsidR="00E31BD1">
        <w:rPr>
          <w:rFonts w:ascii="Times New Roman" w:hAnsi="Times New Roman" w:cs="Times New Roman"/>
          <w:sz w:val="28"/>
          <w:szCs w:val="28"/>
          <w:lang w:val="sv-SE"/>
        </w:rPr>
        <w:t xml:space="preserve">văn bản quy phạm pháp luật đối với việc lập, thẩm định phê duyệt nhiệm vụ dự toán quy hoạch </w:t>
      </w:r>
      <w:r w:rsidR="00E31BD1" w:rsidRPr="00E31BD1">
        <w:rPr>
          <w:rFonts w:ascii="Times New Roman" w:hAnsi="Times New Roman" w:cs="Times New Roman"/>
          <w:i/>
          <w:iCs/>
          <w:sz w:val="28"/>
          <w:szCs w:val="28"/>
          <w:lang w:val="sv-SE"/>
        </w:rPr>
        <w:t>(nếu cần thiết)</w:t>
      </w:r>
      <w:r w:rsidR="00E31BD1">
        <w:rPr>
          <w:rFonts w:ascii="Times New Roman" w:hAnsi="Times New Roman" w:cs="Times New Roman"/>
          <w:sz w:val="28"/>
          <w:szCs w:val="28"/>
          <w:lang w:val="sv-SE"/>
        </w:rPr>
        <w:t>.</w:t>
      </w:r>
    </w:p>
    <w:p w14:paraId="39FBA2BC" w14:textId="36FFB207" w:rsidR="004C1D7C" w:rsidRPr="002F6361" w:rsidRDefault="004C1D7C" w:rsidP="004C1D7C">
      <w:pPr>
        <w:spacing w:after="0" w:line="360" w:lineRule="exact"/>
        <w:ind w:firstLine="720"/>
        <w:jc w:val="both"/>
        <w:rPr>
          <w:rFonts w:ascii="Times New Roman" w:hAnsi="Times New Roman" w:cs="Times New Roman"/>
          <w:b/>
          <w:bCs/>
          <w:sz w:val="28"/>
          <w:szCs w:val="28"/>
          <w:lang w:val="sv-SE"/>
        </w:rPr>
      </w:pPr>
      <w:r w:rsidRPr="007655AC">
        <w:rPr>
          <w:rFonts w:ascii="Times New Roman" w:hAnsi="Times New Roman" w:cs="Times New Roman"/>
          <w:b/>
          <w:bCs/>
          <w:sz w:val="28"/>
          <w:szCs w:val="28"/>
          <w:lang w:val="sv-SE"/>
        </w:rPr>
        <w:t>b)</w:t>
      </w:r>
      <w:r>
        <w:rPr>
          <w:rFonts w:ascii="Times New Roman" w:hAnsi="Times New Roman" w:cs="Times New Roman"/>
          <w:sz w:val="28"/>
          <w:szCs w:val="28"/>
          <w:lang w:val="sv-SE"/>
        </w:rPr>
        <w:t xml:space="preserve"> </w:t>
      </w:r>
      <w:r w:rsidRPr="002F6361">
        <w:rPr>
          <w:rFonts w:ascii="Times New Roman" w:hAnsi="Times New Roman" w:cs="Times New Roman"/>
          <w:b/>
          <w:bCs/>
          <w:sz w:val="28"/>
          <w:szCs w:val="28"/>
          <w:lang w:val="sv-SE"/>
        </w:rPr>
        <w:t xml:space="preserve">Về </w:t>
      </w:r>
      <w:r w:rsidRPr="002F6361">
        <w:rPr>
          <w:rFonts w:ascii="Times New Roman" w:hAnsi="Times New Roman"/>
          <w:b/>
          <w:bCs/>
          <w:sz w:val="28"/>
          <w:szCs w:val="28"/>
          <w:lang w:val="sv-SE"/>
        </w:rPr>
        <w:t xml:space="preserve">quy định của pháp luật hiện hành đối với việc lập, thẩm định, phê duyệt dự toán </w:t>
      </w:r>
      <w:r w:rsidRPr="002F6361">
        <w:rPr>
          <w:rFonts w:ascii="Times New Roman" w:hAnsi="Times New Roman" w:cs="Times New Roman"/>
          <w:b/>
          <w:bCs/>
          <w:sz w:val="28"/>
          <w:szCs w:val="28"/>
          <w:lang w:val="sv-SE"/>
        </w:rPr>
        <w:t>nhiệm vụ quy hoạch đô thị và nông thôn thuộc thẩm quyền phê duyệt nhiệm vụ quy hoạch, quy hoạch của Ủy ban nhân dân thành phố</w:t>
      </w:r>
      <w:r>
        <w:rPr>
          <w:rFonts w:ascii="Times New Roman" w:hAnsi="Times New Roman" w:cs="Times New Roman"/>
          <w:b/>
          <w:bCs/>
          <w:sz w:val="28"/>
          <w:szCs w:val="28"/>
          <w:lang w:val="sv-SE"/>
        </w:rPr>
        <w:t xml:space="preserve"> </w:t>
      </w:r>
      <w:r w:rsidRPr="00762D8F">
        <w:rPr>
          <w:rFonts w:ascii="Times New Roman" w:hAnsi="Times New Roman"/>
          <w:i/>
          <w:iCs/>
          <w:sz w:val="28"/>
          <w:szCs w:val="28"/>
          <w:lang w:val="sv-SE"/>
        </w:rPr>
        <w:t>(đã được quy định tại Khoản 2 Điều 1 của Quyết định số 14/2023/QĐ-UBND ngày 28/3/2023 của Ủy ban nhân dân thành phố Hải Phòng)</w:t>
      </w:r>
      <w:r w:rsidRPr="00762D8F">
        <w:rPr>
          <w:rFonts w:ascii="Times New Roman" w:hAnsi="Times New Roman"/>
          <w:sz w:val="28"/>
          <w:szCs w:val="28"/>
          <w:lang w:val="sv-SE"/>
        </w:rPr>
        <w:t>:</w:t>
      </w:r>
    </w:p>
    <w:p w14:paraId="71BFC47D" w14:textId="77777777" w:rsidR="004C1D7C" w:rsidRPr="00762D8F" w:rsidRDefault="004C1D7C" w:rsidP="004C1D7C">
      <w:pPr>
        <w:spacing w:line="360" w:lineRule="exact"/>
        <w:ind w:firstLine="720"/>
        <w:jc w:val="both"/>
        <w:rPr>
          <w:sz w:val="28"/>
          <w:szCs w:val="28"/>
          <w:lang w:val="sv-SE"/>
        </w:rPr>
      </w:pPr>
      <w:r w:rsidRPr="00762D8F">
        <w:rPr>
          <w:rFonts w:ascii="Times New Roman" w:hAnsi="Times New Roman"/>
          <w:sz w:val="28"/>
          <w:szCs w:val="28"/>
          <w:lang w:val="sv-SE"/>
        </w:rPr>
        <w:t>Theo Khoản 20 Điều 1 và Khoản 21 Điều 1 Luật sửa đổi Luật Quy hoạch, Luật Đầu tư, Luật Đầu tư theo phương thức đối tác công tư và Luật Đấu thầu 2024 có hiệu lực từ ngày 15/01/2025, Quy hoạch đô thị và nông thôn là quy hoạch có tính chất kỹ thuật, chuyên ngành không thuộc hệ thống quy hoạch quốc gia. Do vậy</w:t>
      </w:r>
      <w:r>
        <w:rPr>
          <w:rFonts w:ascii="Times New Roman" w:hAnsi="Times New Roman"/>
          <w:sz w:val="28"/>
          <w:szCs w:val="28"/>
          <w:lang w:val="sv-SE"/>
        </w:rPr>
        <w:t xml:space="preserve">, </w:t>
      </w:r>
      <w:r w:rsidRPr="00762D8F">
        <w:rPr>
          <w:rFonts w:ascii="Times New Roman" w:hAnsi="Times New Roman"/>
          <w:sz w:val="28"/>
          <w:szCs w:val="28"/>
          <w:lang w:val="sv-SE"/>
        </w:rPr>
        <w:t xml:space="preserve">việc lập, thẩm định, phê duyệt dự toán nhiệm vụ quy hoạch của các quy hoạch đô thị và nông thôn không áp dụng theo </w:t>
      </w:r>
      <w:r w:rsidRPr="00762D8F">
        <w:rPr>
          <w:rFonts w:ascii="Times New Roman" w:hAnsi="Times New Roman" w:cs="Times New Roman"/>
          <w:sz w:val="28"/>
          <w:szCs w:val="28"/>
          <w:lang w:val="sv-SE"/>
        </w:rPr>
        <w:t>Khoản 2 Điều 44 Luật Đầu tư công năm 2024.</w:t>
      </w:r>
    </w:p>
    <w:p w14:paraId="64E1ECC3" w14:textId="77777777" w:rsidR="004C1D7C" w:rsidRPr="0004078C" w:rsidRDefault="004C1D7C" w:rsidP="004C1D7C">
      <w:pPr>
        <w:spacing w:after="0" w:line="360" w:lineRule="exact"/>
        <w:ind w:firstLine="720"/>
        <w:jc w:val="both"/>
        <w:rPr>
          <w:rFonts w:ascii="Times New Roman" w:hAnsi="Times New Roman" w:cs="Times New Roman"/>
          <w:sz w:val="28"/>
          <w:szCs w:val="28"/>
          <w:lang w:val="sv-SE"/>
        </w:rPr>
      </w:pPr>
      <w:r w:rsidRPr="0004078C">
        <w:rPr>
          <w:rFonts w:ascii="Times New Roman" w:hAnsi="Times New Roman" w:cs="Times New Roman"/>
          <w:sz w:val="28"/>
          <w:szCs w:val="28"/>
          <w:lang w:val="sv-SE"/>
        </w:rPr>
        <w:t>Tại Khoản 3 Điều 21</w:t>
      </w:r>
      <w:r>
        <w:rPr>
          <w:rFonts w:ascii="Times New Roman" w:hAnsi="Times New Roman" w:cs="Times New Roman"/>
          <w:sz w:val="28"/>
          <w:szCs w:val="28"/>
          <w:lang w:val="sv-SE"/>
        </w:rPr>
        <w:t xml:space="preserve"> </w:t>
      </w:r>
      <w:r w:rsidRPr="0004078C">
        <w:rPr>
          <w:rFonts w:ascii="Times New Roman" w:hAnsi="Times New Roman" w:cs="Times New Roman"/>
          <w:sz w:val="28"/>
          <w:szCs w:val="28"/>
          <w:lang w:val="sv-SE"/>
        </w:rPr>
        <w:t xml:space="preserve">Nghị định số 178/2025/NĐ-CP của Chính phủ quy định chi tiết một số Điều của Luật Quy hoạch đô thị và nông thôn quy định: </w:t>
      </w:r>
    </w:p>
    <w:p w14:paraId="4A44F0B2" w14:textId="77777777" w:rsidR="004C1D7C" w:rsidRPr="0004078C" w:rsidRDefault="004C1D7C" w:rsidP="004C1D7C">
      <w:pPr>
        <w:spacing w:after="0" w:line="360" w:lineRule="exact"/>
        <w:ind w:firstLine="720"/>
        <w:jc w:val="both"/>
        <w:rPr>
          <w:rFonts w:ascii="Times New Roman" w:hAnsi="Times New Roman" w:cs="Times New Roman"/>
          <w:i/>
          <w:iCs/>
          <w:sz w:val="28"/>
          <w:szCs w:val="28"/>
          <w:lang w:val="sv-SE"/>
        </w:rPr>
      </w:pPr>
      <w:r w:rsidRPr="0004078C">
        <w:rPr>
          <w:rFonts w:ascii="Times New Roman" w:hAnsi="Times New Roman" w:cs="Times New Roman"/>
          <w:i/>
          <w:iCs/>
          <w:sz w:val="28"/>
          <w:szCs w:val="28"/>
          <w:lang w:val="sv-SE"/>
        </w:rPr>
        <w:t xml:space="preserve">“Điều 21. Quản lý kinh phí cho hoạt động quy hoạch đô thị và nông thôn </w:t>
      </w:r>
    </w:p>
    <w:p w14:paraId="51D2C02B" w14:textId="77777777" w:rsidR="004C1D7C" w:rsidRPr="0004078C" w:rsidRDefault="004C1D7C" w:rsidP="004C1D7C">
      <w:pPr>
        <w:spacing w:after="0" w:line="360" w:lineRule="exact"/>
        <w:ind w:firstLine="720"/>
        <w:jc w:val="both"/>
        <w:rPr>
          <w:rFonts w:ascii="Times New Roman" w:hAnsi="Times New Roman" w:cs="Times New Roman"/>
          <w:i/>
          <w:iCs/>
          <w:sz w:val="28"/>
          <w:szCs w:val="28"/>
          <w:lang w:val="sv-SE"/>
        </w:rPr>
      </w:pPr>
      <w:r w:rsidRPr="0004078C">
        <w:rPr>
          <w:rFonts w:ascii="Times New Roman" w:hAnsi="Times New Roman" w:cs="Times New Roman"/>
          <w:i/>
          <w:iCs/>
          <w:sz w:val="28"/>
          <w:szCs w:val="28"/>
          <w:lang w:val="sv-SE"/>
        </w:rPr>
        <w:t xml:space="preserve">3. </w:t>
      </w:r>
      <w:r w:rsidRPr="0004078C">
        <w:rPr>
          <w:rFonts w:ascii="Times New Roman" w:hAnsi="Times New Roman" w:cs="Times New Roman"/>
          <w:b/>
          <w:bCs/>
          <w:i/>
          <w:iCs/>
          <w:sz w:val="28"/>
          <w:szCs w:val="28"/>
          <w:lang w:val="sv-SE"/>
        </w:rPr>
        <w:t>Ủy ban nhân dân các cấp</w:t>
      </w:r>
      <w:r w:rsidRPr="0004078C">
        <w:rPr>
          <w:rFonts w:ascii="Times New Roman" w:hAnsi="Times New Roman" w:cs="Times New Roman"/>
          <w:i/>
          <w:iCs/>
          <w:sz w:val="28"/>
          <w:szCs w:val="28"/>
          <w:lang w:val="sv-SE"/>
        </w:rPr>
        <w:t xml:space="preserve"> có thẩm quyền phê duyệt quy hoạch lập, ban hành danh mục dự án quy hoạch và kế hoạch kinh phí từ ngân sách nhà nước hàng năm đối với các quy hoạch đô thị và nông thôn trong phạm vi quản lý hành chính của mình, trừ các quy hoạch do Bộ Xây dựng tổ chức lập; </w:t>
      </w:r>
      <w:r w:rsidRPr="0004078C">
        <w:rPr>
          <w:rFonts w:ascii="Times New Roman" w:hAnsi="Times New Roman" w:cs="Times New Roman"/>
          <w:b/>
          <w:bCs/>
          <w:i/>
          <w:iCs/>
          <w:sz w:val="28"/>
          <w:szCs w:val="28"/>
          <w:lang w:val="sv-SE"/>
        </w:rPr>
        <w:t>phê duyệt dự toán chi phí, dự toán chi phí điều chỉnh (nếu có) cho hoạt động quy hoạch đô thị và nông thôn.”</w:t>
      </w:r>
    </w:p>
    <w:p w14:paraId="061E6355" w14:textId="287775C4" w:rsidR="004C1D7C" w:rsidRPr="007655AC" w:rsidRDefault="004C1D7C" w:rsidP="007655AC">
      <w:pPr>
        <w:spacing w:after="0" w:line="36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Như vậy, thẩm quyền phê duyệt dự toán nhiệm vụ quy hoạch đô thị và nông thôn là Ủy ban nhân dân thành phố không phải Chủ tịch Ủy ban nhân dân thành phố. Do vậy, </w:t>
      </w:r>
      <w:r w:rsidRPr="0004078C">
        <w:rPr>
          <w:rFonts w:ascii="Times New Roman" w:hAnsi="Times New Roman" w:cs="Times New Roman"/>
          <w:sz w:val="28"/>
          <w:szCs w:val="28"/>
          <w:lang w:val="sv-SE"/>
        </w:rPr>
        <w:t xml:space="preserve">không có cơ sở quy định về </w:t>
      </w:r>
      <w:r w:rsidRPr="00BC0A36">
        <w:rPr>
          <w:rFonts w:ascii="Times New Roman" w:hAnsi="Times New Roman"/>
          <w:sz w:val="28"/>
          <w:szCs w:val="28"/>
          <w:lang w:val="sv-SE"/>
        </w:rPr>
        <w:t>việc lập, thẩm định, phê duyệt dự toán nhiệm vụ</w:t>
      </w:r>
      <w:r>
        <w:rPr>
          <w:rFonts w:ascii="Times New Roman" w:hAnsi="Times New Roman"/>
          <w:sz w:val="28"/>
          <w:szCs w:val="28"/>
          <w:lang w:val="sv-SE"/>
        </w:rPr>
        <w:t xml:space="preserve"> quy hoạch của các quy hoạch đô thị và nông thôn </w:t>
      </w:r>
      <w:r>
        <w:rPr>
          <w:rFonts w:ascii="Times New Roman" w:hAnsi="Times New Roman" w:cs="Times New Roman"/>
          <w:sz w:val="28"/>
          <w:szCs w:val="28"/>
          <w:lang w:val="sv-SE"/>
        </w:rPr>
        <w:t>thuộc thẩm quyền phê duyệt nhiệm vụ quy hoạch, quy hoạch của Ủy ban nhân dân thành phố tại Dự thảo Quyết định này.</w:t>
      </w:r>
    </w:p>
    <w:p w14:paraId="28E9E1D2" w14:textId="3A9CD4C4" w:rsidR="00E51DAD" w:rsidRPr="007655AC" w:rsidRDefault="00D67C35" w:rsidP="007655AC">
      <w:pPr>
        <w:spacing w:after="0" w:line="360" w:lineRule="exact"/>
        <w:ind w:firstLine="720"/>
        <w:jc w:val="both"/>
        <w:rPr>
          <w:rFonts w:ascii="Times New Roman" w:hAnsi="Times New Roman"/>
          <w:i/>
          <w:iCs/>
          <w:sz w:val="28"/>
          <w:szCs w:val="28"/>
          <w:lang w:val="sv-SE"/>
        </w:rPr>
      </w:pPr>
      <w:r>
        <w:rPr>
          <w:rFonts w:ascii="Times New Roman" w:hAnsi="Times New Roman" w:cs="Times New Roman"/>
          <w:b/>
          <w:bCs/>
          <w:sz w:val="28"/>
          <w:szCs w:val="28"/>
          <w:lang w:val="sv-SE"/>
        </w:rPr>
        <w:t>5</w:t>
      </w:r>
      <w:r w:rsidR="00E51DAD" w:rsidRPr="002F6361">
        <w:rPr>
          <w:rFonts w:ascii="Times New Roman" w:hAnsi="Times New Roman" w:cs="Times New Roman"/>
          <w:b/>
          <w:bCs/>
          <w:sz w:val="28"/>
          <w:szCs w:val="28"/>
          <w:lang w:val="sv-SE"/>
        </w:rPr>
        <w:t xml:space="preserve">. Về </w:t>
      </w:r>
      <w:r w:rsidR="00E51DAD" w:rsidRPr="002F6361">
        <w:rPr>
          <w:rFonts w:ascii="Times New Roman" w:hAnsi="Times New Roman"/>
          <w:b/>
          <w:bCs/>
          <w:sz w:val="28"/>
          <w:szCs w:val="28"/>
          <w:lang w:val="sv-SE"/>
        </w:rPr>
        <w:t xml:space="preserve">quy định của pháp luật hiện hành đối với việc lập, thẩm định, phê duyệt dự toán nhiệm vụ chuẩn bị đầu tư của dự án có cấu phần xây dựng </w:t>
      </w:r>
      <w:r w:rsidR="00E51DAD" w:rsidRPr="009F4C08">
        <w:rPr>
          <w:rFonts w:ascii="Times New Roman" w:hAnsi="Times New Roman"/>
          <w:i/>
          <w:iCs/>
          <w:sz w:val="28"/>
          <w:szCs w:val="28"/>
          <w:lang w:val="sv-SE"/>
        </w:rPr>
        <w:t>(</w:t>
      </w:r>
      <w:r w:rsidR="00E51DAD">
        <w:rPr>
          <w:rFonts w:ascii="Times New Roman" w:hAnsi="Times New Roman"/>
          <w:i/>
          <w:iCs/>
          <w:sz w:val="28"/>
          <w:szCs w:val="28"/>
          <w:lang w:val="sv-SE"/>
        </w:rPr>
        <w:t xml:space="preserve">đã </w:t>
      </w:r>
      <w:r w:rsidR="00E51DAD" w:rsidRPr="009F4C08">
        <w:rPr>
          <w:rFonts w:ascii="Times New Roman" w:hAnsi="Times New Roman"/>
          <w:i/>
          <w:iCs/>
          <w:sz w:val="28"/>
          <w:szCs w:val="28"/>
          <w:lang w:val="sv-SE"/>
        </w:rPr>
        <w:t>được quy định tại Điểm b Khoản 1 Điều 1 của Quyết định số 14/2023/QĐ-UBND ngày 28/3/2023 của Ủy ban nhân dân thành phố Hải Phòng)</w:t>
      </w:r>
      <w:r w:rsidR="00E51DAD" w:rsidRPr="009F4C08">
        <w:rPr>
          <w:rFonts w:ascii="Times New Roman" w:hAnsi="Times New Roman"/>
          <w:sz w:val="28"/>
          <w:szCs w:val="28"/>
          <w:lang w:val="sv-SE"/>
        </w:rPr>
        <w:t>:</w:t>
      </w:r>
    </w:p>
    <w:p w14:paraId="2F88F594" w14:textId="77777777" w:rsidR="00E51DAD" w:rsidRPr="00B4721E" w:rsidRDefault="00E51DAD" w:rsidP="00E51DAD">
      <w:pPr>
        <w:spacing w:after="0" w:line="360" w:lineRule="exact"/>
        <w:ind w:firstLine="720"/>
        <w:jc w:val="both"/>
        <w:rPr>
          <w:rFonts w:ascii="Times New Roman" w:hAnsi="Times New Roman" w:cs="Times New Roman"/>
          <w:i/>
          <w:iCs/>
          <w:sz w:val="28"/>
          <w:szCs w:val="28"/>
          <w:lang w:val="sv-SE"/>
        </w:rPr>
      </w:pPr>
      <w:r w:rsidRPr="00B4721E">
        <w:rPr>
          <w:rFonts w:ascii="Times New Roman" w:hAnsi="Times New Roman"/>
          <w:sz w:val="28"/>
          <w:szCs w:val="28"/>
          <w:lang w:val="sv-SE"/>
        </w:rPr>
        <w:lastRenderedPageBreak/>
        <w:t xml:space="preserve">Tại Khoản 1 </w:t>
      </w:r>
      <w:bookmarkStart w:id="4" w:name="dieu_44"/>
      <w:r w:rsidRPr="0004078C">
        <w:rPr>
          <w:rFonts w:ascii="Times New Roman" w:hAnsi="Times New Roman"/>
          <w:sz w:val="28"/>
          <w:szCs w:val="28"/>
          <w:lang w:val="sv-SE"/>
        </w:rPr>
        <w:t>Điều 44. Trình tự lập, thẩm định, phê duyệt chi phí chuẩn bị dự án, dự toán nhiệm vụ chuẩn bị đầu tư và dự toán nhiệm vụ quy hoạch</w:t>
      </w:r>
      <w:bookmarkEnd w:id="4"/>
      <w:r w:rsidRPr="0004078C">
        <w:rPr>
          <w:rFonts w:ascii="Times New Roman" w:hAnsi="Times New Roman"/>
          <w:sz w:val="28"/>
          <w:szCs w:val="28"/>
          <w:lang w:val="sv-SE"/>
        </w:rPr>
        <w:t xml:space="preserve"> quy định của Luật Đầu tư công năm 2024 quy định: </w:t>
      </w:r>
      <w:r w:rsidRPr="0004078C">
        <w:rPr>
          <w:rFonts w:ascii="Times New Roman" w:hAnsi="Times New Roman"/>
          <w:i/>
          <w:iCs/>
          <w:sz w:val="28"/>
          <w:szCs w:val="28"/>
          <w:lang w:val="sv-SE"/>
        </w:rPr>
        <w:t>“1. Trình tự lập, thẩm định, phê duyệt chi phí chuẩn bị dự án hoặc dự toán nhiệm vụ chuẩn bị đầu tư dự án có cấu phần xây dựng thực hiện theo quy định của pháp luật về xây dựng.”</w:t>
      </w:r>
    </w:p>
    <w:p w14:paraId="344202C3" w14:textId="77777777" w:rsidR="00E51DAD" w:rsidRPr="006B1864" w:rsidRDefault="00E51DAD" w:rsidP="00E51DAD">
      <w:pPr>
        <w:spacing w:before="120" w:after="120" w:line="360" w:lineRule="exact"/>
        <w:jc w:val="both"/>
        <w:rPr>
          <w:rFonts w:ascii="Times New Roman" w:hAnsi="Times New Roman" w:cs="Times New Roman"/>
          <w:sz w:val="28"/>
          <w:szCs w:val="28"/>
          <w:lang w:val="sv-SE"/>
        </w:rPr>
      </w:pPr>
      <w:r>
        <w:rPr>
          <w:rFonts w:ascii="Times New Roman" w:hAnsi="Times New Roman" w:cs="Times New Roman"/>
          <w:sz w:val="28"/>
          <w:szCs w:val="28"/>
          <w:lang w:val="sv-SE"/>
        </w:rPr>
        <w:tab/>
        <w:t xml:space="preserve">Theo pháp luật về xây dựng, việc lập, thẩm định, phê duyệt chi phí chuẩn bị dự án quy định như sau: </w:t>
      </w:r>
    </w:p>
    <w:p w14:paraId="6370BE11" w14:textId="77777777" w:rsidR="00E51DAD" w:rsidRPr="0004078C" w:rsidRDefault="00E51DAD" w:rsidP="00E51DAD">
      <w:pPr>
        <w:spacing w:after="0" w:line="360" w:lineRule="exact"/>
        <w:ind w:firstLine="720"/>
        <w:jc w:val="both"/>
        <w:rPr>
          <w:rFonts w:ascii="Times New Roman" w:hAnsi="Times New Roman" w:cs="Times New Roman"/>
          <w:sz w:val="28"/>
          <w:szCs w:val="28"/>
          <w:lang w:val="sv-SE"/>
        </w:rPr>
      </w:pPr>
      <w:r w:rsidRPr="0004078C">
        <w:rPr>
          <w:rFonts w:ascii="Times New Roman" w:hAnsi="Times New Roman" w:cs="Times New Roman"/>
          <w:sz w:val="28"/>
          <w:szCs w:val="28"/>
          <w:lang w:val="sv-SE"/>
        </w:rPr>
        <w:t>Tại Điều 10. Thẩm định, phê duyệt chi phí chuẩn bị dự án của Nghị định 10/2021/NĐ-CP ngày 09/02/2021 của Chính phủ về quản lý chi phí đầu tư xây dựng quy định về việc thẩm định, phê duyệt chi phí chuẩn bị dự án có cấu phần xây dựng quy định:</w:t>
      </w:r>
    </w:p>
    <w:p w14:paraId="77387A19" w14:textId="77777777" w:rsidR="00E51DAD" w:rsidRPr="0004078C" w:rsidRDefault="00E51DAD" w:rsidP="00E51DAD">
      <w:pPr>
        <w:spacing w:after="0" w:line="360" w:lineRule="exact"/>
        <w:ind w:firstLine="720"/>
        <w:jc w:val="both"/>
        <w:rPr>
          <w:rFonts w:ascii="Times New Roman" w:hAnsi="Times New Roman" w:cs="Times New Roman"/>
          <w:b/>
          <w:bCs/>
          <w:i/>
          <w:iCs/>
          <w:sz w:val="28"/>
          <w:szCs w:val="28"/>
          <w:lang w:val="sv-SE"/>
        </w:rPr>
      </w:pPr>
      <w:r w:rsidRPr="0004078C">
        <w:rPr>
          <w:rFonts w:ascii="Times New Roman" w:hAnsi="Times New Roman" w:cs="Times New Roman"/>
          <w:b/>
          <w:bCs/>
          <w:i/>
          <w:iCs/>
          <w:sz w:val="28"/>
          <w:szCs w:val="28"/>
          <w:lang w:val="sv-SE"/>
        </w:rPr>
        <w:t>“Điều 10. Thẩm định, phê duyệt chi phí chuẩn bị dự án</w:t>
      </w:r>
    </w:p>
    <w:p w14:paraId="4CB10ED0" w14:textId="77777777" w:rsidR="00E51DAD" w:rsidRPr="0004078C" w:rsidRDefault="00E51DAD" w:rsidP="00E51DAD">
      <w:pPr>
        <w:spacing w:after="0" w:line="360" w:lineRule="exact"/>
        <w:ind w:firstLine="720"/>
        <w:jc w:val="both"/>
        <w:rPr>
          <w:rFonts w:ascii="Times New Roman" w:hAnsi="Times New Roman" w:cs="Times New Roman"/>
          <w:b/>
          <w:bCs/>
          <w:i/>
          <w:iCs/>
          <w:sz w:val="28"/>
          <w:szCs w:val="28"/>
          <w:lang w:val="sv-SE"/>
        </w:rPr>
      </w:pPr>
      <w:r w:rsidRPr="0004078C">
        <w:rPr>
          <w:rFonts w:ascii="Times New Roman" w:hAnsi="Times New Roman" w:cs="Times New Roman"/>
          <w:i/>
          <w:iCs/>
          <w:sz w:val="28"/>
          <w:szCs w:val="28"/>
          <w:lang w:val="sv-SE"/>
        </w:rPr>
        <w:t>1. Chi phí chuẩn bị dự án gồm chi phí để thực hiện các công việc: khảo sát xây dựng; lập, thẩm định Báo cáo nghiên cứu tiền khả thi đầu tư xây dựng, chấp thuận chủ trương đầu tư (nếu có); lập, thẩm định Báo cáo nghiên cứu khả thi đầu tư xây dựng, Báo cáo kinh tế - kỹ thuật đầu tư xây dựng và các công việc cần thiết khác liên quan đến chuẩn bị dự án.</w:t>
      </w:r>
    </w:p>
    <w:p w14:paraId="3F92139C" w14:textId="77777777" w:rsidR="00E51DAD" w:rsidRPr="0004078C" w:rsidRDefault="00E51DAD" w:rsidP="00E51DAD">
      <w:pPr>
        <w:spacing w:after="0" w:line="360" w:lineRule="exact"/>
        <w:ind w:firstLine="720"/>
        <w:jc w:val="both"/>
        <w:rPr>
          <w:rFonts w:ascii="Times New Roman" w:hAnsi="Times New Roman" w:cs="Times New Roman"/>
          <w:i/>
          <w:iCs/>
          <w:sz w:val="28"/>
          <w:szCs w:val="28"/>
          <w:lang w:val="sv-SE"/>
        </w:rPr>
      </w:pPr>
      <w:bookmarkStart w:id="5" w:name="khoan_2_10"/>
      <w:r w:rsidRPr="0004078C">
        <w:rPr>
          <w:rFonts w:ascii="Times New Roman" w:hAnsi="Times New Roman" w:cs="Times New Roman"/>
          <w:i/>
          <w:iCs/>
          <w:sz w:val="28"/>
          <w:szCs w:val="28"/>
          <w:lang w:val="sv-SE"/>
        </w:rPr>
        <w:t>2. Cơ quan, tổ chức được giao nhiệm vụ chuẩn bị dự án hoặc chủ đầu tư (trong trường hợp đã xác định được chủ đầu tư) tổ chức lập, thẩm định và phê duyệt dự toán chi phí chuẩn bị dự án quy định tại khoản 1 Điều này, trừ các trường hợp quy định tại khoản 3, 4 Điều này.</w:t>
      </w:r>
      <w:bookmarkEnd w:id="5"/>
    </w:p>
    <w:p w14:paraId="62071D8A" w14:textId="77777777" w:rsidR="00E51DAD" w:rsidRPr="0004078C" w:rsidRDefault="00E51DAD" w:rsidP="00E51DAD">
      <w:pPr>
        <w:spacing w:after="0" w:line="360" w:lineRule="exact"/>
        <w:ind w:firstLine="720"/>
        <w:jc w:val="both"/>
        <w:rPr>
          <w:rFonts w:ascii="Times New Roman" w:hAnsi="Times New Roman" w:cs="Times New Roman"/>
          <w:i/>
          <w:iCs/>
          <w:sz w:val="28"/>
          <w:szCs w:val="28"/>
          <w:lang w:val="sv-SE"/>
        </w:rPr>
      </w:pPr>
      <w:bookmarkStart w:id="6" w:name="khoan_3_10"/>
      <w:r w:rsidRPr="0004078C">
        <w:rPr>
          <w:rFonts w:ascii="Times New Roman" w:hAnsi="Times New Roman" w:cs="Times New Roman"/>
          <w:i/>
          <w:iCs/>
          <w:sz w:val="28"/>
          <w:szCs w:val="28"/>
          <w:lang w:val="sv-SE"/>
        </w:rPr>
        <w:t>3. Đối với dự án quan trọng quốc gia sử dụng vốn đầu tư công, việc lập, thẩm định và phê duyệt dự toán chi phí chuẩn bị dự án quy định tại khoản 1 Điều này thực hiện theo quy định của pháp luật về đầu tư công.</w:t>
      </w:r>
      <w:bookmarkEnd w:id="6"/>
    </w:p>
    <w:p w14:paraId="4605171E" w14:textId="77777777" w:rsidR="00E51DAD" w:rsidRPr="0004078C" w:rsidRDefault="00E51DAD" w:rsidP="00E51DAD">
      <w:pPr>
        <w:spacing w:after="0" w:line="360" w:lineRule="exact"/>
        <w:ind w:firstLine="720"/>
        <w:jc w:val="both"/>
        <w:rPr>
          <w:rFonts w:ascii="Times New Roman" w:hAnsi="Times New Roman" w:cs="Times New Roman"/>
          <w:i/>
          <w:iCs/>
          <w:sz w:val="28"/>
          <w:szCs w:val="28"/>
          <w:lang w:val="sv-SE"/>
        </w:rPr>
      </w:pPr>
      <w:r w:rsidRPr="0004078C">
        <w:rPr>
          <w:rFonts w:ascii="Times New Roman" w:hAnsi="Times New Roman" w:cs="Times New Roman"/>
          <w:i/>
          <w:iCs/>
          <w:sz w:val="28"/>
          <w:szCs w:val="28"/>
          <w:lang w:val="sv-SE"/>
        </w:rPr>
        <w:t>4. Đối với dự toán chi phí thuê tư vấn nước ngoài thực hiện công việc nêu tại khoản 1 Điều này thì thẩm quyền thẩm định, phê duyệt dự toán thực hiện theo quy định tại </w:t>
      </w:r>
      <w:bookmarkStart w:id="7" w:name="tc_10"/>
      <w:r w:rsidRPr="0004078C">
        <w:rPr>
          <w:rFonts w:ascii="Times New Roman" w:hAnsi="Times New Roman" w:cs="Times New Roman"/>
          <w:i/>
          <w:iCs/>
          <w:sz w:val="28"/>
          <w:szCs w:val="28"/>
          <w:lang w:val="sv-SE"/>
        </w:rPr>
        <w:t>khoản 4 Điều 32 Nghị định này</w:t>
      </w:r>
      <w:bookmarkEnd w:id="7"/>
      <w:r w:rsidRPr="0004078C">
        <w:rPr>
          <w:rFonts w:ascii="Times New Roman" w:hAnsi="Times New Roman" w:cs="Times New Roman"/>
          <w:i/>
          <w:iCs/>
          <w:sz w:val="28"/>
          <w:szCs w:val="28"/>
          <w:lang w:val="sv-SE"/>
        </w:rPr>
        <w:t>.</w:t>
      </w:r>
    </w:p>
    <w:p w14:paraId="4C54A786" w14:textId="77777777" w:rsidR="00E51DAD" w:rsidRPr="0004078C" w:rsidRDefault="00E51DAD" w:rsidP="00E51DAD">
      <w:pPr>
        <w:spacing w:after="0" w:line="360" w:lineRule="exact"/>
        <w:ind w:firstLine="720"/>
        <w:jc w:val="both"/>
        <w:rPr>
          <w:rFonts w:ascii="Times New Roman" w:hAnsi="Times New Roman" w:cs="Times New Roman"/>
          <w:i/>
          <w:iCs/>
          <w:sz w:val="28"/>
          <w:szCs w:val="28"/>
          <w:lang w:val="sv-SE"/>
        </w:rPr>
      </w:pPr>
      <w:r w:rsidRPr="0004078C">
        <w:rPr>
          <w:rFonts w:ascii="Times New Roman" w:hAnsi="Times New Roman" w:cs="Times New Roman"/>
          <w:i/>
          <w:iCs/>
          <w:sz w:val="28"/>
          <w:szCs w:val="28"/>
          <w:lang w:val="sv-SE"/>
        </w:rPr>
        <w:t>5. Dự toán chi phí chuẩn bị dự án quy định tại khoản 1 Điều này sau khi được phê duyệt được cập nhật vào tổng mức đầu tư xây dựng.”</w:t>
      </w:r>
    </w:p>
    <w:p w14:paraId="66ABA069" w14:textId="6AE21047" w:rsidR="00E51DAD" w:rsidRPr="0004078C" w:rsidRDefault="00503AAE" w:rsidP="00E51DAD">
      <w:pPr>
        <w:spacing w:after="0" w:line="36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Đối chiếu với quy định nêu trên</w:t>
      </w:r>
      <w:r w:rsidR="00E51DAD">
        <w:rPr>
          <w:rFonts w:ascii="Times New Roman" w:hAnsi="Times New Roman" w:cs="Times New Roman"/>
          <w:sz w:val="28"/>
          <w:szCs w:val="28"/>
          <w:lang w:val="sv-SE"/>
        </w:rPr>
        <w:t xml:space="preserve">, đối với các dự án đầu tư công có cấu phần xây dựng </w:t>
      </w:r>
      <w:r w:rsidR="00E51DAD" w:rsidRPr="00242E55">
        <w:rPr>
          <w:rFonts w:ascii="Times New Roman" w:hAnsi="Times New Roman" w:cs="Times New Roman"/>
          <w:i/>
          <w:iCs/>
          <w:sz w:val="28"/>
          <w:szCs w:val="28"/>
          <w:lang w:val="sv-SE"/>
        </w:rPr>
        <w:t>(trừ dự án đầu tư công quan trọng quốc gia, dự toán chi phí thuê tư vấn nước ngoài thực hiện việc chuẩn bị dự án)</w:t>
      </w:r>
      <w:r w:rsidR="00E51DAD">
        <w:rPr>
          <w:rFonts w:ascii="Times New Roman" w:hAnsi="Times New Roman" w:cs="Times New Roman"/>
          <w:sz w:val="28"/>
          <w:szCs w:val="28"/>
          <w:lang w:val="sv-SE"/>
        </w:rPr>
        <w:t xml:space="preserve"> cơ quan, tổ chức </w:t>
      </w:r>
      <w:r w:rsidR="00E51DAD" w:rsidRPr="0004078C">
        <w:rPr>
          <w:rFonts w:ascii="Times New Roman" w:hAnsi="Times New Roman" w:cs="Times New Roman"/>
          <w:sz w:val="28"/>
          <w:szCs w:val="28"/>
          <w:lang w:val="sv-SE"/>
        </w:rPr>
        <w:t>được giao nhiệm vụ chuẩn bị dự án hoặc chủ đầu tư (trong trường hợp đã xác định được chủ đầu tư) tổ chức lập, thẩm định và phê duyệt dự toán chi phí chuẩn bị dự án.</w:t>
      </w:r>
    </w:p>
    <w:p w14:paraId="6135C917" w14:textId="7D0ED6AA" w:rsidR="00E51DAD" w:rsidRPr="0004078C" w:rsidRDefault="00E51DAD" w:rsidP="00E51DAD">
      <w:pPr>
        <w:spacing w:after="0" w:line="360" w:lineRule="exact"/>
        <w:ind w:firstLine="720"/>
        <w:jc w:val="both"/>
        <w:rPr>
          <w:rFonts w:ascii="Times New Roman" w:hAnsi="Times New Roman" w:cs="Times New Roman"/>
          <w:sz w:val="28"/>
          <w:szCs w:val="28"/>
          <w:lang w:val="sv-SE"/>
        </w:rPr>
      </w:pPr>
      <w:r w:rsidRPr="0004078C">
        <w:rPr>
          <w:rFonts w:ascii="Times New Roman" w:hAnsi="Times New Roman" w:cs="Times New Roman"/>
          <w:sz w:val="28"/>
          <w:szCs w:val="28"/>
          <w:lang w:val="sv-SE"/>
        </w:rPr>
        <w:t>Tại Điểm d Khoản 1 Điều 12</w:t>
      </w:r>
      <w:bookmarkStart w:id="8" w:name="dieu_12"/>
      <w:r w:rsidRPr="0004078C">
        <w:rPr>
          <w:rFonts w:ascii="Times New Roman" w:hAnsi="Times New Roman" w:cs="Times New Roman"/>
          <w:sz w:val="28"/>
          <w:szCs w:val="28"/>
          <w:lang w:val="sv-SE"/>
        </w:rPr>
        <w:t>.</w:t>
      </w:r>
      <w:r w:rsidRPr="0004078C">
        <w:rPr>
          <w:rFonts w:ascii="Arial" w:hAnsi="Arial" w:cs="Arial"/>
          <w:b/>
          <w:bCs/>
          <w:color w:val="000000"/>
          <w:sz w:val="18"/>
          <w:szCs w:val="18"/>
          <w:shd w:val="clear" w:color="auto" w:fill="FFFFFF"/>
          <w:lang w:val="sv-SE"/>
        </w:rPr>
        <w:t xml:space="preserve"> </w:t>
      </w:r>
      <w:r w:rsidRPr="0004078C">
        <w:rPr>
          <w:rFonts w:ascii="Times New Roman" w:hAnsi="Times New Roman" w:cs="Times New Roman"/>
          <w:sz w:val="28"/>
          <w:szCs w:val="28"/>
          <w:lang w:val="sv-SE"/>
        </w:rPr>
        <w:t>Nhiệm vụ, thẩm quyền về quản lý chi phí đầu tư xây dựng</w:t>
      </w:r>
      <w:bookmarkEnd w:id="8"/>
      <w:r w:rsidRPr="0004078C">
        <w:rPr>
          <w:rFonts w:ascii="Times New Roman" w:hAnsi="Times New Roman" w:cs="Times New Roman"/>
          <w:sz w:val="28"/>
          <w:szCs w:val="28"/>
          <w:lang w:val="sv-SE"/>
        </w:rPr>
        <w:t xml:space="preserve"> Nghị định 144/2025/NĐ-CP</w:t>
      </w:r>
      <w:r w:rsidR="00503AAE">
        <w:rPr>
          <w:rFonts w:ascii="Times New Roman" w:hAnsi="Times New Roman" w:cs="Times New Roman"/>
          <w:sz w:val="28"/>
          <w:szCs w:val="28"/>
          <w:lang w:val="sv-SE"/>
        </w:rPr>
        <w:t xml:space="preserve"> ngày 12/6/2025 của Chính phủ</w:t>
      </w:r>
      <w:r w:rsidRPr="0004078C">
        <w:rPr>
          <w:rFonts w:ascii="Times New Roman" w:hAnsi="Times New Roman" w:cs="Times New Roman"/>
          <w:sz w:val="28"/>
          <w:szCs w:val="28"/>
          <w:lang w:val="sv-SE"/>
        </w:rPr>
        <w:t xml:space="preserve"> quy định </w:t>
      </w:r>
      <w:bookmarkStart w:id="9" w:name="loai_1_name"/>
      <w:r w:rsidRPr="0004078C">
        <w:rPr>
          <w:rFonts w:ascii="Times New Roman" w:hAnsi="Times New Roman" w:cs="Times New Roman"/>
          <w:sz w:val="28"/>
          <w:szCs w:val="28"/>
          <w:lang w:val="sv-SE"/>
        </w:rPr>
        <w:t xml:space="preserve">về phân quyền, phân cấp trong lĩnh vực quản lý nhà nước của Bộ Xây dựng quy định: </w:t>
      </w:r>
    </w:p>
    <w:bookmarkEnd w:id="9"/>
    <w:p w14:paraId="6770553D" w14:textId="77777777" w:rsidR="00E51DAD" w:rsidRPr="0004078C" w:rsidRDefault="00E51DAD" w:rsidP="00E51DAD">
      <w:pPr>
        <w:spacing w:after="0" w:line="360" w:lineRule="exact"/>
        <w:ind w:firstLine="720"/>
        <w:jc w:val="both"/>
        <w:rPr>
          <w:rFonts w:ascii="Times New Roman" w:hAnsi="Times New Roman" w:cs="Times New Roman"/>
          <w:b/>
          <w:bCs/>
          <w:i/>
          <w:iCs/>
          <w:sz w:val="28"/>
          <w:szCs w:val="28"/>
          <w:lang w:val="sv-SE"/>
        </w:rPr>
      </w:pPr>
      <w:r w:rsidRPr="0004078C">
        <w:rPr>
          <w:rFonts w:ascii="Times New Roman" w:hAnsi="Times New Roman" w:cs="Times New Roman"/>
          <w:i/>
          <w:iCs/>
          <w:sz w:val="28"/>
          <w:szCs w:val="28"/>
          <w:lang w:val="sv-SE"/>
        </w:rPr>
        <w:t>“</w:t>
      </w:r>
      <w:r w:rsidRPr="0004078C">
        <w:rPr>
          <w:rFonts w:ascii="Times New Roman" w:hAnsi="Times New Roman" w:cs="Times New Roman"/>
          <w:b/>
          <w:bCs/>
          <w:i/>
          <w:iCs/>
          <w:sz w:val="28"/>
          <w:szCs w:val="28"/>
          <w:lang w:val="sv-SE"/>
        </w:rPr>
        <w:t>Điều 12.</w:t>
      </w:r>
      <w:r w:rsidRPr="0004078C">
        <w:rPr>
          <w:rFonts w:ascii="Arial" w:hAnsi="Arial" w:cs="Arial"/>
          <w:b/>
          <w:bCs/>
          <w:i/>
          <w:iCs/>
          <w:color w:val="000000"/>
          <w:sz w:val="18"/>
          <w:szCs w:val="18"/>
          <w:shd w:val="clear" w:color="auto" w:fill="FFFFFF"/>
          <w:lang w:val="sv-SE"/>
        </w:rPr>
        <w:t xml:space="preserve"> </w:t>
      </w:r>
      <w:r w:rsidRPr="0004078C">
        <w:rPr>
          <w:rFonts w:ascii="Times New Roman" w:hAnsi="Times New Roman" w:cs="Times New Roman"/>
          <w:b/>
          <w:bCs/>
          <w:i/>
          <w:iCs/>
          <w:sz w:val="28"/>
          <w:szCs w:val="28"/>
          <w:lang w:val="sv-SE"/>
        </w:rPr>
        <w:t xml:space="preserve">Nhiệm vụ, thẩm quyền về quản lý chi phí đầu tư xây dựng </w:t>
      </w:r>
    </w:p>
    <w:p w14:paraId="5B82F5DA" w14:textId="77777777" w:rsidR="00E51DAD" w:rsidRPr="0004078C" w:rsidRDefault="00E51DAD" w:rsidP="00E51DAD">
      <w:pPr>
        <w:spacing w:after="0" w:line="360" w:lineRule="exact"/>
        <w:ind w:firstLine="720"/>
        <w:jc w:val="both"/>
        <w:rPr>
          <w:rFonts w:ascii="Times New Roman" w:hAnsi="Times New Roman" w:cs="Times New Roman"/>
          <w:i/>
          <w:iCs/>
          <w:sz w:val="28"/>
          <w:szCs w:val="28"/>
          <w:lang w:val="sv-SE"/>
        </w:rPr>
      </w:pPr>
      <w:r w:rsidRPr="0004078C">
        <w:rPr>
          <w:rFonts w:ascii="Times New Roman" w:hAnsi="Times New Roman" w:cs="Times New Roman"/>
          <w:i/>
          <w:iCs/>
          <w:sz w:val="28"/>
          <w:szCs w:val="28"/>
          <w:lang w:val="sv-SE"/>
        </w:rPr>
        <w:lastRenderedPageBreak/>
        <w:t>1. Về thực hiện một số nhiệm vụ quản lý chi phí đầu tư xây dựng</w:t>
      </w:r>
    </w:p>
    <w:p w14:paraId="4A1E8D3A" w14:textId="77777777" w:rsidR="00E51DAD" w:rsidRPr="0004078C" w:rsidRDefault="00E51DAD" w:rsidP="00E51DAD">
      <w:pPr>
        <w:spacing w:after="0" w:line="360" w:lineRule="exact"/>
        <w:ind w:firstLine="720"/>
        <w:jc w:val="both"/>
        <w:rPr>
          <w:rFonts w:ascii="Times New Roman" w:hAnsi="Times New Roman" w:cs="Times New Roman"/>
          <w:i/>
          <w:iCs/>
          <w:sz w:val="28"/>
          <w:szCs w:val="28"/>
          <w:lang w:val="sv-SE"/>
        </w:rPr>
      </w:pPr>
      <w:r w:rsidRPr="0004078C">
        <w:rPr>
          <w:rFonts w:ascii="Times New Roman" w:hAnsi="Times New Roman" w:cs="Times New Roman"/>
          <w:i/>
          <w:iCs/>
          <w:sz w:val="28"/>
          <w:szCs w:val="28"/>
          <w:lang w:val="sv-SE"/>
        </w:rPr>
        <w:t>d) Thẩm quyền tổ chức lập, thẩm định và phê duyệt dự toán chi phí chuẩn bị dự án; thẩm quyền thẩm định và phê duyệt dự toán chi phí thuê tư vấn nước ngoài quy định tại </w:t>
      </w:r>
      <w:bookmarkStart w:id="10" w:name="dc_59"/>
      <w:r w:rsidRPr="0004078C">
        <w:rPr>
          <w:rFonts w:ascii="Times New Roman" w:hAnsi="Times New Roman" w:cs="Times New Roman"/>
          <w:i/>
          <w:iCs/>
          <w:sz w:val="28"/>
          <w:szCs w:val="28"/>
          <w:lang w:val="sv-SE"/>
        </w:rPr>
        <w:t>khoản 3 Điều 10, khoản 4 Điều 32 Nghị định số 10/2021/NĐ-CP</w:t>
      </w:r>
      <w:bookmarkEnd w:id="10"/>
      <w:r w:rsidRPr="0004078C">
        <w:rPr>
          <w:rFonts w:ascii="Times New Roman" w:hAnsi="Times New Roman" w:cs="Times New Roman"/>
          <w:i/>
          <w:iCs/>
          <w:sz w:val="28"/>
          <w:szCs w:val="28"/>
          <w:lang w:val="sv-SE"/>
        </w:rPr>
        <w:t> ngày 09 tháng 02 năm 2021 của Chính phủ do cơ quan, tổ chức được giao nhiệm vụ chuẩn bị dự án hoặc chủ đầu tư (trong trường hợp đã xác định được chủ đầu tư) thực hiện.”</w:t>
      </w:r>
    </w:p>
    <w:p w14:paraId="111CCC87" w14:textId="490F4BB4" w:rsidR="00E51DAD" w:rsidRPr="0004078C" w:rsidRDefault="00503AAE" w:rsidP="00E51DAD">
      <w:pPr>
        <w:spacing w:after="0" w:line="36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Căn cứ quy định nêu trên</w:t>
      </w:r>
      <w:r w:rsidR="00E51DAD" w:rsidRPr="0004078C">
        <w:rPr>
          <w:rFonts w:ascii="Times New Roman" w:hAnsi="Times New Roman" w:cs="Times New Roman"/>
          <w:sz w:val="28"/>
          <w:szCs w:val="28"/>
          <w:lang w:val="sv-SE"/>
        </w:rPr>
        <w:t xml:space="preserve">, đối với </w:t>
      </w:r>
      <w:r w:rsidR="00E51DAD" w:rsidRPr="00BC0A36">
        <w:rPr>
          <w:rFonts w:ascii="Times New Roman" w:hAnsi="Times New Roman" w:cs="Times New Roman"/>
          <w:sz w:val="28"/>
          <w:szCs w:val="28"/>
          <w:lang w:val="sv-SE"/>
        </w:rPr>
        <w:t>dự án đầu tư công quan trọng quốc gia, dự toán chi phí thuê tư vấn nước ngoài thực hiện việc chuẩn bị dự án</w:t>
      </w:r>
      <w:r w:rsidR="00E51DAD">
        <w:rPr>
          <w:rFonts w:ascii="Times New Roman" w:hAnsi="Times New Roman" w:cs="Times New Roman"/>
          <w:sz w:val="28"/>
          <w:szCs w:val="28"/>
          <w:lang w:val="sv-SE"/>
        </w:rPr>
        <w:t xml:space="preserve"> thì cơ quan, tổ chức </w:t>
      </w:r>
      <w:r w:rsidR="00E51DAD" w:rsidRPr="0004078C">
        <w:rPr>
          <w:rFonts w:ascii="Times New Roman" w:hAnsi="Times New Roman" w:cs="Times New Roman"/>
          <w:sz w:val="28"/>
          <w:szCs w:val="28"/>
          <w:lang w:val="sv-SE"/>
        </w:rPr>
        <w:t xml:space="preserve">được giao nhiệm vụ chuẩn bị dự án hoặc chủ đầu tư (trong trường hợp đã xác định được chủ đầu tư) tổ chức lập, thẩm định và phê duyệt dự toán chi phí chuẩn bị dự án. </w:t>
      </w:r>
    </w:p>
    <w:p w14:paraId="18DF2472" w14:textId="77777777" w:rsidR="00E51DAD" w:rsidRDefault="00E51DAD" w:rsidP="00E51DAD">
      <w:pPr>
        <w:spacing w:after="0" w:line="36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Như vậy, theo quy định của pháp luật về đầu tư công và xây dựng hiện nay, đối với các dự án đầu tư công có cấu phần xây dựng đã quy định cơ quan, tổ chức </w:t>
      </w:r>
      <w:r w:rsidRPr="0004078C">
        <w:rPr>
          <w:rFonts w:ascii="Times New Roman" w:hAnsi="Times New Roman" w:cs="Times New Roman"/>
          <w:sz w:val="28"/>
          <w:szCs w:val="28"/>
          <w:lang w:val="sv-SE"/>
        </w:rPr>
        <w:t xml:space="preserve">được giao nhiệm vụ chuẩn bị dự án hoặc chủ đầu tư (trong trường hợp đã xác định được chủ đầu tư) tổ chức lập, thẩm định và phê duyệt dự toán chi phí chuẩn bị dự án. Do vậy, không cần ban hành quy định về </w:t>
      </w:r>
      <w:r w:rsidRPr="00BC0A36">
        <w:rPr>
          <w:rFonts w:ascii="Times New Roman" w:hAnsi="Times New Roman"/>
          <w:sz w:val="28"/>
          <w:szCs w:val="28"/>
          <w:lang w:val="sv-SE"/>
        </w:rPr>
        <w:t>việc lập, thẩm định, phê duyệt dự toán nhiệm vụ chuẩn bị đầu tư của dự án có cấu phần xây dựng</w:t>
      </w:r>
      <w:r>
        <w:rPr>
          <w:rFonts w:ascii="Times New Roman" w:hAnsi="Times New Roman" w:cs="Times New Roman"/>
          <w:sz w:val="28"/>
          <w:szCs w:val="28"/>
          <w:lang w:val="sv-SE"/>
        </w:rPr>
        <w:t>.</w:t>
      </w:r>
    </w:p>
    <w:p w14:paraId="2FC1ED7F" w14:textId="081E3F07" w:rsidR="00BC0A36" w:rsidRDefault="009F4C08" w:rsidP="009F4C08">
      <w:pPr>
        <w:spacing w:after="0" w:line="360" w:lineRule="exac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Sở Tài chính kính trình Chủ tịch Ủy ban nhân dân thành phố quyết định./.</w:t>
      </w:r>
    </w:p>
    <w:tbl>
      <w:tblPr>
        <w:tblW w:w="9180" w:type="dxa"/>
        <w:tblLayout w:type="fixed"/>
        <w:tblLook w:val="04A0" w:firstRow="1" w:lastRow="0" w:firstColumn="1" w:lastColumn="0" w:noHBand="0" w:noVBand="1"/>
      </w:tblPr>
      <w:tblGrid>
        <w:gridCol w:w="5211"/>
        <w:gridCol w:w="3969"/>
      </w:tblGrid>
      <w:tr w:rsidR="009F4C08" w:rsidRPr="008426B9" w14:paraId="7BE3DBFB" w14:textId="77777777" w:rsidTr="00CE362C">
        <w:tc>
          <w:tcPr>
            <w:tcW w:w="5211" w:type="dxa"/>
          </w:tcPr>
          <w:p w14:paraId="4727FAC0" w14:textId="77777777" w:rsidR="009F4C08" w:rsidRPr="0004078C" w:rsidRDefault="009F4C08" w:rsidP="00CE362C">
            <w:pPr>
              <w:widowControl w:val="0"/>
              <w:spacing w:after="0" w:line="300" w:lineRule="exact"/>
              <w:rPr>
                <w:rFonts w:ascii="Times New Roman" w:hAnsi="Times New Roman" w:cs="Times New Roman"/>
                <w:b/>
                <w:i/>
                <w:sz w:val="28"/>
                <w:szCs w:val="28"/>
                <w:lang w:val="sv-SE"/>
              </w:rPr>
            </w:pPr>
          </w:p>
          <w:p w14:paraId="63CB71E3" w14:textId="77777777" w:rsidR="009F4C08" w:rsidRPr="0004078C" w:rsidRDefault="009F4C08" w:rsidP="00CE362C">
            <w:pPr>
              <w:widowControl w:val="0"/>
              <w:spacing w:after="0" w:line="300" w:lineRule="exact"/>
              <w:rPr>
                <w:rFonts w:ascii="Times New Roman" w:hAnsi="Times New Roman" w:cs="Times New Roman"/>
                <w:b/>
                <w:sz w:val="24"/>
                <w:szCs w:val="24"/>
                <w:lang w:val="sv-SE"/>
              </w:rPr>
            </w:pPr>
            <w:r w:rsidRPr="0004078C">
              <w:rPr>
                <w:rFonts w:ascii="Times New Roman" w:hAnsi="Times New Roman" w:cs="Times New Roman"/>
                <w:b/>
                <w:i/>
                <w:sz w:val="24"/>
                <w:szCs w:val="24"/>
                <w:lang w:val="sv-SE"/>
              </w:rPr>
              <w:t>Nơi nhận:</w:t>
            </w:r>
            <w:r w:rsidRPr="0004078C">
              <w:rPr>
                <w:rFonts w:ascii="Times New Roman" w:hAnsi="Times New Roman" w:cs="Times New Roman"/>
                <w:b/>
                <w:sz w:val="24"/>
                <w:szCs w:val="24"/>
                <w:lang w:val="sv-SE"/>
              </w:rPr>
              <w:t xml:space="preserve"> </w:t>
            </w:r>
            <w:r w:rsidRPr="0004078C">
              <w:rPr>
                <w:rFonts w:ascii="Times New Roman" w:hAnsi="Times New Roman" w:cs="Times New Roman"/>
                <w:b/>
                <w:sz w:val="24"/>
                <w:szCs w:val="24"/>
                <w:lang w:val="sv-SE"/>
              </w:rPr>
              <w:tab/>
            </w:r>
            <w:r w:rsidRPr="0004078C">
              <w:rPr>
                <w:rFonts w:ascii="Times New Roman" w:hAnsi="Times New Roman" w:cs="Times New Roman"/>
                <w:b/>
                <w:sz w:val="24"/>
                <w:szCs w:val="24"/>
                <w:lang w:val="sv-SE"/>
              </w:rPr>
              <w:tab/>
            </w:r>
            <w:r w:rsidRPr="0004078C">
              <w:rPr>
                <w:rFonts w:ascii="Times New Roman" w:hAnsi="Times New Roman" w:cs="Times New Roman"/>
                <w:b/>
                <w:sz w:val="24"/>
                <w:szCs w:val="24"/>
                <w:lang w:val="sv-SE"/>
              </w:rPr>
              <w:tab/>
            </w:r>
            <w:r w:rsidRPr="0004078C">
              <w:rPr>
                <w:rFonts w:ascii="Times New Roman" w:hAnsi="Times New Roman" w:cs="Times New Roman"/>
                <w:b/>
                <w:sz w:val="24"/>
                <w:szCs w:val="24"/>
                <w:lang w:val="sv-SE"/>
              </w:rPr>
              <w:tab/>
            </w:r>
            <w:r w:rsidRPr="0004078C">
              <w:rPr>
                <w:rFonts w:ascii="Times New Roman" w:hAnsi="Times New Roman" w:cs="Times New Roman"/>
                <w:b/>
                <w:sz w:val="24"/>
                <w:szCs w:val="24"/>
                <w:lang w:val="sv-SE"/>
              </w:rPr>
              <w:tab/>
            </w:r>
          </w:p>
          <w:p w14:paraId="0EDCFF03" w14:textId="77777777" w:rsidR="009F4C08" w:rsidRPr="0004078C" w:rsidRDefault="009F4C08" w:rsidP="00CE362C">
            <w:pPr>
              <w:widowControl w:val="0"/>
              <w:spacing w:after="0" w:line="240" w:lineRule="auto"/>
              <w:rPr>
                <w:rFonts w:ascii="Times New Roman" w:hAnsi="Times New Roman" w:cs="Times New Roman"/>
                <w:szCs w:val="24"/>
                <w:lang w:val="sv-SE"/>
              </w:rPr>
            </w:pPr>
            <w:r w:rsidRPr="0004078C">
              <w:rPr>
                <w:rFonts w:ascii="Times New Roman" w:hAnsi="Times New Roman" w:cs="Times New Roman"/>
                <w:szCs w:val="24"/>
                <w:lang w:val="sv-SE"/>
              </w:rPr>
              <w:t>- Như trên;</w:t>
            </w:r>
          </w:p>
          <w:p w14:paraId="4F2FDEFF" w14:textId="77777777" w:rsidR="009F4C08" w:rsidRPr="0004078C" w:rsidRDefault="009F4C08" w:rsidP="00CE362C">
            <w:pPr>
              <w:widowControl w:val="0"/>
              <w:spacing w:after="0" w:line="240" w:lineRule="auto"/>
              <w:rPr>
                <w:rFonts w:ascii="Times New Roman" w:hAnsi="Times New Roman" w:cs="Times New Roman"/>
                <w:szCs w:val="24"/>
                <w:lang w:val="sv-SE"/>
              </w:rPr>
            </w:pPr>
            <w:r w:rsidRPr="0004078C">
              <w:rPr>
                <w:rFonts w:ascii="Times New Roman" w:hAnsi="Times New Roman" w:cs="Times New Roman"/>
                <w:szCs w:val="24"/>
                <w:lang w:val="sv-SE"/>
              </w:rPr>
              <w:t>-  GĐ; PGĐ. N.H. Châu;</w:t>
            </w:r>
          </w:p>
          <w:p w14:paraId="7A8AAC5B" w14:textId="77777777" w:rsidR="009F4C08" w:rsidRPr="008426B9" w:rsidRDefault="009F4C08" w:rsidP="00CE362C">
            <w:pPr>
              <w:widowControl w:val="0"/>
              <w:spacing w:after="0" w:line="240" w:lineRule="auto"/>
              <w:rPr>
                <w:rFonts w:ascii="Times New Roman" w:hAnsi="Times New Roman" w:cs="Times New Roman"/>
                <w:b/>
                <w:i/>
                <w:szCs w:val="24"/>
              </w:rPr>
            </w:pPr>
            <w:r w:rsidRPr="008426B9">
              <w:rPr>
                <w:rFonts w:ascii="Times New Roman" w:hAnsi="Times New Roman" w:cs="Times New Roman"/>
                <w:szCs w:val="24"/>
              </w:rPr>
              <w:t>- Lưu: VT, ĐTTĐGS (</w:t>
            </w:r>
            <w:proofErr w:type="spellStart"/>
            <w:r w:rsidRPr="008426B9">
              <w:rPr>
                <w:rFonts w:ascii="Times New Roman" w:hAnsi="Times New Roman" w:cs="Times New Roman"/>
                <w:szCs w:val="24"/>
              </w:rPr>
              <w:t>Ngát</w:t>
            </w:r>
            <w:proofErr w:type="spellEnd"/>
            <w:r w:rsidRPr="008426B9">
              <w:rPr>
                <w:rFonts w:ascii="Times New Roman" w:hAnsi="Times New Roman" w:cs="Times New Roman"/>
                <w:szCs w:val="24"/>
              </w:rPr>
              <w:t>).</w:t>
            </w:r>
          </w:p>
          <w:p w14:paraId="35032974" w14:textId="77777777" w:rsidR="009F4C08" w:rsidRPr="008426B9" w:rsidRDefault="009F4C08" w:rsidP="00CE362C">
            <w:pPr>
              <w:widowControl w:val="0"/>
              <w:spacing w:after="0" w:line="300" w:lineRule="exact"/>
              <w:jc w:val="center"/>
              <w:rPr>
                <w:rFonts w:ascii="Times New Roman" w:hAnsi="Times New Roman" w:cs="Times New Roman"/>
                <w:sz w:val="28"/>
                <w:szCs w:val="28"/>
              </w:rPr>
            </w:pPr>
          </w:p>
        </w:tc>
        <w:tc>
          <w:tcPr>
            <w:tcW w:w="3969" w:type="dxa"/>
          </w:tcPr>
          <w:p w14:paraId="555A0D7F" w14:textId="77777777" w:rsidR="009F4C08" w:rsidRPr="008426B9" w:rsidRDefault="009F4C08" w:rsidP="00CE362C">
            <w:pPr>
              <w:widowControl w:val="0"/>
              <w:spacing w:after="0" w:line="300" w:lineRule="exact"/>
              <w:jc w:val="center"/>
              <w:rPr>
                <w:rFonts w:ascii="Times New Roman" w:hAnsi="Times New Roman" w:cs="Times New Roman"/>
                <w:b/>
                <w:sz w:val="28"/>
                <w:szCs w:val="28"/>
              </w:rPr>
            </w:pPr>
          </w:p>
          <w:p w14:paraId="7AC4B07A" w14:textId="77777777" w:rsidR="009F4C08" w:rsidRPr="008426B9" w:rsidRDefault="009F4C08" w:rsidP="00CE362C">
            <w:pPr>
              <w:widowControl w:val="0"/>
              <w:spacing w:after="0" w:line="300" w:lineRule="exact"/>
              <w:jc w:val="center"/>
              <w:rPr>
                <w:rFonts w:ascii="Times New Roman" w:hAnsi="Times New Roman" w:cs="Times New Roman"/>
                <w:b/>
                <w:sz w:val="28"/>
                <w:szCs w:val="28"/>
              </w:rPr>
            </w:pPr>
            <w:r w:rsidRPr="008426B9">
              <w:rPr>
                <w:rFonts w:ascii="Times New Roman" w:hAnsi="Times New Roman" w:cs="Times New Roman"/>
                <w:b/>
                <w:sz w:val="28"/>
                <w:szCs w:val="28"/>
              </w:rPr>
              <w:t>GIÁM ĐỐC</w:t>
            </w:r>
          </w:p>
          <w:p w14:paraId="66B33560" w14:textId="77777777" w:rsidR="009F4C08" w:rsidRPr="008426B9" w:rsidRDefault="009F4C08" w:rsidP="00CE362C">
            <w:pPr>
              <w:widowControl w:val="0"/>
              <w:spacing w:after="0" w:line="300" w:lineRule="exact"/>
              <w:jc w:val="center"/>
              <w:rPr>
                <w:rFonts w:ascii="Times New Roman" w:hAnsi="Times New Roman" w:cs="Times New Roman"/>
                <w:b/>
                <w:sz w:val="28"/>
                <w:szCs w:val="28"/>
              </w:rPr>
            </w:pPr>
          </w:p>
          <w:p w14:paraId="041383DD" w14:textId="77777777" w:rsidR="009F4C08" w:rsidRPr="008426B9" w:rsidRDefault="009F4C08" w:rsidP="00CE362C">
            <w:pPr>
              <w:widowControl w:val="0"/>
              <w:spacing w:after="0" w:line="300" w:lineRule="exact"/>
              <w:rPr>
                <w:rFonts w:ascii="Times New Roman" w:hAnsi="Times New Roman" w:cs="Times New Roman"/>
                <w:b/>
                <w:sz w:val="28"/>
                <w:szCs w:val="28"/>
              </w:rPr>
            </w:pPr>
          </w:p>
          <w:p w14:paraId="7BB65C8B" w14:textId="77777777" w:rsidR="009F4C08" w:rsidRPr="008426B9" w:rsidRDefault="009F4C08" w:rsidP="00CE362C">
            <w:pPr>
              <w:widowControl w:val="0"/>
              <w:spacing w:after="0" w:line="300" w:lineRule="exact"/>
              <w:rPr>
                <w:rFonts w:ascii="Times New Roman" w:hAnsi="Times New Roman" w:cs="Times New Roman"/>
                <w:b/>
                <w:sz w:val="28"/>
                <w:szCs w:val="28"/>
              </w:rPr>
            </w:pPr>
            <w:r w:rsidRPr="008426B9">
              <w:rPr>
                <w:rFonts w:ascii="Times New Roman" w:hAnsi="Times New Roman" w:cs="Times New Roman"/>
                <w:b/>
                <w:sz w:val="28"/>
                <w:szCs w:val="28"/>
              </w:rPr>
              <w:t xml:space="preserve">               </w:t>
            </w:r>
          </w:p>
          <w:p w14:paraId="1E094798" w14:textId="77777777" w:rsidR="009F4C08" w:rsidRPr="008426B9" w:rsidRDefault="009F4C08" w:rsidP="00CE362C">
            <w:pPr>
              <w:widowControl w:val="0"/>
              <w:spacing w:after="0" w:line="300" w:lineRule="exact"/>
              <w:rPr>
                <w:rFonts w:ascii="Times New Roman" w:hAnsi="Times New Roman" w:cs="Times New Roman"/>
                <w:b/>
                <w:sz w:val="28"/>
                <w:szCs w:val="28"/>
              </w:rPr>
            </w:pPr>
          </w:p>
          <w:p w14:paraId="650C58E0" w14:textId="77777777" w:rsidR="009F4C08" w:rsidRPr="008426B9" w:rsidRDefault="009F4C08" w:rsidP="00CE362C">
            <w:pPr>
              <w:widowControl w:val="0"/>
              <w:spacing w:after="0" w:line="300" w:lineRule="exact"/>
              <w:rPr>
                <w:rFonts w:ascii="Times New Roman" w:hAnsi="Times New Roman" w:cs="Times New Roman"/>
                <w:b/>
                <w:sz w:val="28"/>
                <w:szCs w:val="28"/>
              </w:rPr>
            </w:pPr>
          </w:p>
          <w:p w14:paraId="25BA6E3B" w14:textId="77777777" w:rsidR="009F4C08" w:rsidRPr="008426B9" w:rsidRDefault="009F4C08" w:rsidP="00CE362C">
            <w:pPr>
              <w:widowControl w:val="0"/>
              <w:spacing w:after="0" w:line="300" w:lineRule="exact"/>
              <w:jc w:val="center"/>
              <w:rPr>
                <w:rFonts w:ascii="Times New Roman" w:hAnsi="Times New Roman" w:cs="Times New Roman"/>
                <w:b/>
                <w:sz w:val="28"/>
                <w:szCs w:val="28"/>
              </w:rPr>
            </w:pPr>
          </w:p>
          <w:p w14:paraId="7C2393A3" w14:textId="77777777" w:rsidR="009F4C08" w:rsidRPr="008426B9" w:rsidRDefault="009F4C08" w:rsidP="00CE362C">
            <w:pPr>
              <w:widowControl w:val="0"/>
              <w:spacing w:after="0" w:line="300" w:lineRule="exact"/>
              <w:jc w:val="center"/>
              <w:rPr>
                <w:rFonts w:ascii="Times New Roman" w:hAnsi="Times New Roman" w:cs="Times New Roman"/>
                <w:b/>
                <w:sz w:val="28"/>
                <w:szCs w:val="28"/>
              </w:rPr>
            </w:pPr>
            <w:proofErr w:type="spellStart"/>
            <w:r w:rsidRPr="008426B9">
              <w:rPr>
                <w:rFonts w:ascii="Times New Roman" w:hAnsi="Times New Roman" w:cs="Times New Roman"/>
                <w:b/>
                <w:sz w:val="28"/>
                <w:szCs w:val="28"/>
              </w:rPr>
              <w:t>Nguyễn</w:t>
            </w:r>
            <w:proofErr w:type="spellEnd"/>
            <w:r w:rsidRPr="008426B9">
              <w:rPr>
                <w:rFonts w:ascii="Times New Roman" w:hAnsi="Times New Roman" w:cs="Times New Roman"/>
                <w:b/>
                <w:sz w:val="28"/>
                <w:szCs w:val="28"/>
              </w:rPr>
              <w:t xml:space="preserve"> </w:t>
            </w:r>
            <w:proofErr w:type="spellStart"/>
            <w:r w:rsidRPr="008426B9">
              <w:rPr>
                <w:rFonts w:ascii="Times New Roman" w:hAnsi="Times New Roman" w:cs="Times New Roman"/>
                <w:b/>
                <w:sz w:val="28"/>
                <w:szCs w:val="28"/>
              </w:rPr>
              <w:t>Ngọc</w:t>
            </w:r>
            <w:proofErr w:type="spellEnd"/>
            <w:r w:rsidRPr="008426B9">
              <w:rPr>
                <w:rFonts w:ascii="Times New Roman" w:hAnsi="Times New Roman" w:cs="Times New Roman"/>
                <w:b/>
                <w:sz w:val="28"/>
                <w:szCs w:val="28"/>
              </w:rPr>
              <w:t xml:space="preserve"> Tú</w:t>
            </w:r>
          </w:p>
        </w:tc>
      </w:tr>
    </w:tbl>
    <w:p w14:paraId="2EB122C5" w14:textId="77777777" w:rsidR="00BC0A36" w:rsidRDefault="00BC0A36" w:rsidP="00143722">
      <w:pPr>
        <w:spacing w:after="0" w:line="360" w:lineRule="exact"/>
        <w:ind w:firstLine="720"/>
        <w:jc w:val="both"/>
        <w:rPr>
          <w:rFonts w:ascii="Times New Roman" w:hAnsi="Times New Roman" w:cs="Times New Roman"/>
          <w:sz w:val="28"/>
          <w:szCs w:val="28"/>
          <w:lang w:val="sv-SE"/>
        </w:rPr>
      </w:pPr>
    </w:p>
    <w:sectPr w:rsidR="00BC0A36" w:rsidSect="00712AA7">
      <w:headerReference w:type="default" r:id="rId8"/>
      <w:foot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35206" w14:textId="77777777" w:rsidR="008B4EF5" w:rsidRDefault="008B4EF5" w:rsidP="009737F4">
      <w:pPr>
        <w:spacing w:after="0" w:line="240" w:lineRule="auto"/>
      </w:pPr>
      <w:r>
        <w:separator/>
      </w:r>
    </w:p>
  </w:endnote>
  <w:endnote w:type="continuationSeparator" w:id="0">
    <w:p w14:paraId="089E8D28" w14:textId="77777777" w:rsidR="008B4EF5" w:rsidRDefault="008B4EF5" w:rsidP="0097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1A419" w14:textId="77777777" w:rsidR="009737F4" w:rsidRDefault="009737F4">
    <w:pPr>
      <w:pStyle w:val="Footer"/>
      <w:jc w:val="right"/>
    </w:pPr>
  </w:p>
  <w:p w14:paraId="0121165F" w14:textId="77777777" w:rsidR="009737F4" w:rsidRDefault="00973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C69FE" w14:textId="77777777" w:rsidR="008B4EF5" w:rsidRDefault="008B4EF5" w:rsidP="009737F4">
      <w:pPr>
        <w:spacing w:after="0" w:line="240" w:lineRule="auto"/>
      </w:pPr>
      <w:r>
        <w:separator/>
      </w:r>
    </w:p>
  </w:footnote>
  <w:footnote w:type="continuationSeparator" w:id="0">
    <w:p w14:paraId="496AF12E" w14:textId="77777777" w:rsidR="008B4EF5" w:rsidRDefault="008B4EF5" w:rsidP="00973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50701"/>
      <w:docPartObj>
        <w:docPartGallery w:val="Page Numbers (Top of Page)"/>
        <w:docPartUnique/>
      </w:docPartObj>
    </w:sdtPr>
    <w:sdtEndPr>
      <w:rPr>
        <w:rFonts w:ascii="Times New Roman" w:hAnsi="Times New Roman" w:cs="Times New Roman"/>
        <w:noProof/>
        <w:sz w:val="26"/>
        <w:szCs w:val="26"/>
      </w:rPr>
    </w:sdtEndPr>
    <w:sdtContent>
      <w:p w14:paraId="525B65C3" w14:textId="77777777" w:rsidR="00712AA7" w:rsidRPr="00712AA7" w:rsidRDefault="00712AA7">
        <w:pPr>
          <w:pStyle w:val="Header"/>
          <w:jc w:val="center"/>
          <w:rPr>
            <w:rFonts w:ascii="Times New Roman" w:hAnsi="Times New Roman" w:cs="Times New Roman"/>
            <w:sz w:val="26"/>
            <w:szCs w:val="26"/>
          </w:rPr>
        </w:pPr>
        <w:r w:rsidRPr="00712AA7">
          <w:rPr>
            <w:rFonts w:ascii="Times New Roman" w:hAnsi="Times New Roman" w:cs="Times New Roman"/>
            <w:sz w:val="26"/>
            <w:szCs w:val="26"/>
          </w:rPr>
          <w:fldChar w:fldCharType="begin"/>
        </w:r>
        <w:r w:rsidRPr="00712AA7">
          <w:rPr>
            <w:rFonts w:ascii="Times New Roman" w:hAnsi="Times New Roman" w:cs="Times New Roman"/>
            <w:sz w:val="26"/>
            <w:szCs w:val="26"/>
          </w:rPr>
          <w:instrText xml:space="preserve"> PAGE   \* MERGEFORMAT </w:instrText>
        </w:r>
        <w:r w:rsidRPr="00712AA7">
          <w:rPr>
            <w:rFonts w:ascii="Times New Roman" w:hAnsi="Times New Roman" w:cs="Times New Roman"/>
            <w:sz w:val="26"/>
            <w:szCs w:val="26"/>
          </w:rPr>
          <w:fldChar w:fldCharType="separate"/>
        </w:r>
        <w:r w:rsidR="006B7761">
          <w:rPr>
            <w:rFonts w:ascii="Times New Roman" w:hAnsi="Times New Roman" w:cs="Times New Roman"/>
            <w:noProof/>
            <w:sz w:val="26"/>
            <w:szCs w:val="26"/>
          </w:rPr>
          <w:t>3</w:t>
        </w:r>
        <w:r w:rsidRPr="00712AA7">
          <w:rPr>
            <w:rFonts w:ascii="Times New Roman" w:hAnsi="Times New Roman" w:cs="Times New Roman"/>
            <w:noProof/>
            <w:sz w:val="26"/>
            <w:szCs w:val="26"/>
          </w:rPr>
          <w:fldChar w:fldCharType="end"/>
        </w:r>
      </w:p>
    </w:sdtContent>
  </w:sdt>
  <w:p w14:paraId="175BD883" w14:textId="77777777" w:rsidR="00383922" w:rsidRDefault="00383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86A08"/>
    <w:multiLevelType w:val="hybridMultilevel"/>
    <w:tmpl w:val="90D6F504"/>
    <w:lvl w:ilvl="0" w:tplc="B5CAA22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41411"/>
    <w:multiLevelType w:val="hybridMultilevel"/>
    <w:tmpl w:val="6AE8B4FE"/>
    <w:lvl w:ilvl="0" w:tplc="2020D4BA">
      <w:start w:val="1"/>
      <w:numFmt w:val="bullet"/>
      <w:lvlText w:val=""/>
      <w:lvlJc w:val="left"/>
      <w:pPr>
        <w:ind w:left="1155" w:hanging="360"/>
      </w:pPr>
      <w:rPr>
        <w:rFonts w:ascii="Symbol" w:eastAsiaTheme="minorEastAsia" w:hAnsi="Symbol"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20231D27"/>
    <w:multiLevelType w:val="hybridMultilevel"/>
    <w:tmpl w:val="55BA2398"/>
    <w:lvl w:ilvl="0" w:tplc="48904C9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11D53"/>
    <w:multiLevelType w:val="hybridMultilevel"/>
    <w:tmpl w:val="03762FF2"/>
    <w:lvl w:ilvl="0" w:tplc="9D9E3816">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EB5DBE"/>
    <w:multiLevelType w:val="hybridMultilevel"/>
    <w:tmpl w:val="112E8772"/>
    <w:lvl w:ilvl="0" w:tplc="AEAA24B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434B96"/>
    <w:multiLevelType w:val="hybridMultilevel"/>
    <w:tmpl w:val="C7188948"/>
    <w:lvl w:ilvl="0" w:tplc="DCA43D5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C3B7C"/>
    <w:multiLevelType w:val="hybridMultilevel"/>
    <w:tmpl w:val="10528B36"/>
    <w:lvl w:ilvl="0" w:tplc="79C0403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A51397"/>
    <w:multiLevelType w:val="hybridMultilevel"/>
    <w:tmpl w:val="C0BED592"/>
    <w:lvl w:ilvl="0" w:tplc="400A1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7E36EB"/>
    <w:multiLevelType w:val="hybridMultilevel"/>
    <w:tmpl w:val="A3B282C8"/>
    <w:lvl w:ilvl="0" w:tplc="E18EA782">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BF33C1"/>
    <w:multiLevelType w:val="hybridMultilevel"/>
    <w:tmpl w:val="3D1002F8"/>
    <w:lvl w:ilvl="0" w:tplc="CBD07FD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F83030"/>
    <w:multiLevelType w:val="hybridMultilevel"/>
    <w:tmpl w:val="42621646"/>
    <w:lvl w:ilvl="0" w:tplc="BCDE28FC">
      <w:start w:val="1"/>
      <w:numFmt w:val="lowerLetter"/>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AF166D"/>
    <w:multiLevelType w:val="hybridMultilevel"/>
    <w:tmpl w:val="FE70C95A"/>
    <w:lvl w:ilvl="0" w:tplc="CB38AD54">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CE5842"/>
    <w:multiLevelType w:val="hybridMultilevel"/>
    <w:tmpl w:val="7C264F58"/>
    <w:lvl w:ilvl="0" w:tplc="0156B0C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340362"/>
    <w:multiLevelType w:val="hybridMultilevel"/>
    <w:tmpl w:val="39560634"/>
    <w:lvl w:ilvl="0" w:tplc="21181BBA">
      <w:start w:val="3"/>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8C290C"/>
    <w:multiLevelType w:val="hybridMultilevel"/>
    <w:tmpl w:val="0D1A0A06"/>
    <w:lvl w:ilvl="0" w:tplc="7CDC7182">
      <w:start w:val="3"/>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DD353F"/>
    <w:multiLevelType w:val="hybridMultilevel"/>
    <w:tmpl w:val="5E6A83EE"/>
    <w:lvl w:ilvl="0" w:tplc="14A41EB4">
      <w:start w:val="3"/>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8697716">
    <w:abstractNumId w:val="6"/>
  </w:num>
  <w:num w:numId="2" w16cid:durableId="750468349">
    <w:abstractNumId w:val="12"/>
  </w:num>
  <w:num w:numId="3" w16cid:durableId="746540234">
    <w:abstractNumId w:val="2"/>
  </w:num>
  <w:num w:numId="4" w16cid:durableId="703823185">
    <w:abstractNumId w:val="9"/>
  </w:num>
  <w:num w:numId="5" w16cid:durableId="1388798687">
    <w:abstractNumId w:val="0"/>
  </w:num>
  <w:num w:numId="6" w16cid:durableId="434833303">
    <w:abstractNumId w:val="5"/>
  </w:num>
  <w:num w:numId="7" w16cid:durableId="148325196">
    <w:abstractNumId w:val="8"/>
  </w:num>
  <w:num w:numId="8" w16cid:durableId="597518134">
    <w:abstractNumId w:val="4"/>
  </w:num>
  <w:num w:numId="9" w16cid:durableId="1741753676">
    <w:abstractNumId w:val="3"/>
  </w:num>
  <w:num w:numId="10" w16cid:durableId="693842477">
    <w:abstractNumId w:val="7"/>
  </w:num>
  <w:num w:numId="11" w16cid:durableId="139930898">
    <w:abstractNumId w:val="10"/>
  </w:num>
  <w:num w:numId="12" w16cid:durableId="88429423">
    <w:abstractNumId w:val="1"/>
  </w:num>
  <w:num w:numId="13" w16cid:durableId="380790760">
    <w:abstractNumId w:val="15"/>
  </w:num>
  <w:num w:numId="14" w16cid:durableId="1799493325">
    <w:abstractNumId w:val="11"/>
  </w:num>
  <w:num w:numId="15" w16cid:durableId="57829694">
    <w:abstractNumId w:val="14"/>
  </w:num>
  <w:num w:numId="16" w16cid:durableId="605650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F6"/>
    <w:rsid w:val="0000534B"/>
    <w:rsid w:val="00010C40"/>
    <w:rsid w:val="0003536C"/>
    <w:rsid w:val="0004078C"/>
    <w:rsid w:val="00046C9A"/>
    <w:rsid w:val="000564C0"/>
    <w:rsid w:val="0008067C"/>
    <w:rsid w:val="000813BB"/>
    <w:rsid w:val="00087142"/>
    <w:rsid w:val="00092FE9"/>
    <w:rsid w:val="000B5EA3"/>
    <w:rsid w:val="000E453C"/>
    <w:rsid w:val="000E7199"/>
    <w:rsid w:val="000F535E"/>
    <w:rsid w:val="000F7302"/>
    <w:rsid w:val="00113F81"/>
    <w:rsid w:val="00121E00"/>
    <w:rsid w:val="0013555A"/>
    <w:rsid w:val="00136EFE"/>
    <w:rsid w:val="00143722"/>
    <w:rsid w:val="00147F43"/>
    <w:rsid w:val="00155DB2"/>
    <w:rsid w:val="00174FF4"/>
    <w:rsid w:val="001B219C"/>
    <w:rsid w:val="001B7337"/>
    <w:rsid w:val="001B7F9E"/>
    <w:rsid w:val="001C3DE7"/>
    <w:rsid w:val="001C5557"/>
    <w:rsid w:val="001E3A58"/>
    <w:rsid w:val="001E695E"/>
    <w:rsid w:val="001F3518"/>
    <w:rsid w:val="001F538C"/>
    <w:rsid w:val="001F5805"/>
    <w:rsid w:val="00203F8C"/>
    <w:rsid w:val="00206383"/>
    <w:rsid w:val="00225372"/>
    <w:rsid w:val="00231C01"/>
    <w:rsid w:val="002349DE"/>
    <w:rsid w:val="0023707F"/>
    <w:rsid w:val="00242936"/>
    <w:rsid w:val="00242E55"/>
    <w:rsid w:val="00243CEF"/>
    <w:rsid w:val="00250D5F"/>
    <w:rsid w:val="00252309"/>
    <w:rsid w:val="0025404C"/>
    <w:rsid w:val="00264238"/>
    <w:rsid w:val="00267A3A"/>
    <w:rsid w:val="00271E39"/>
    <w:rsid w:val="00292550"/>
    <w:rsid w:val="002948DC"/>
    <w:rsid w:val="002A64B9"/>
    <w:rsid w:val="002A7B61"/>
    <w:rsid w:val="002B646C"/>
    <w:rsid w:val="002C575E"/>
    <w:rsid w:val="002C5D2C"/>
    <w:rsid w:val="002D09B4"/>
    <w:rsid w:val="002D2984"/>
    <w:rsid w:val="002D5C5C"/>
    <w:rsid w:val="002E22EB"/>
    <w:rsid w:val="002F3A2C"/>
    <w:rsid w:val="002F6361"/>
    <w:rsid w:val="002F6600"/>
    <w:rsid w:val="00305A3D"/>
    <w:rsid w:val="00336996"/>
    <w:rsid w:val="003456E5"/>
    <w:rsid w:val="00350E3F"/>
    <w:rsid w:val="003551BA"/>
    <w:rsid w:val="00362DAE"/>
    <w:rsid w:val="00374A87"/>
    <w:rsid w:val="0037666D"/>
    <w:rsid w:val="00383922"/>
    <w:rsid w:val="0039304A"/>
    <w:rsid w:val="00395422"/>
    <w:rsid w:val="003A25AC"/>
    <w:rsid w:val="003A2D14"/>
    <w:rsid w:val="003A467E"/>
    <w:rsid w:val="003A75EA"/>
    <w:rsid w:val="003B17CB"/>
    <w:rsid w:val="003B1AA3"/>
    <w:rsid w:val="003D321F"/>
    <w:rsid w:val="003D463C"/>
    <w:rsid w:val="003D6653"/>
    <w:rsid w:val="003E10F3"/>
    <w:rsid w:val="003E793A"/>
    <w:rsid w:val="003F34DA"/>
    <w:rsid w:val="003F394D"/>
    <w:rsid w:val="00404B8C"/>
    <w:rsid w:val="00416333"/>
    <w:rsid w:val="004169D3"/>
    <w:rsid w:val="00416DFA"/>
    <w:rsid w:val="00440DB8"/>
    <w:rsid w:val="00452498"/>
    <w:rsid w:val="004600A2"/>
    <w:rsid w:val="004736D5"/>
    <w:rsid w:val="0048637E"/>
    <w:rsid w:val="00495A6B"/>
    <w:rsid w:val="004A0C18"/>
    <w:rsid w:val="004B447D"/>
    <w:rsid w:val="004C1D7C"/>
    <w:rsid w:val="004C2F97"/>
    <w:rsid w:val="004C7198"/>
    <w:rsid w:val="004E6999"/>
    <w:rsid w:val="0050383E"/>
    <w:rsid w:val="00503AAE"/>
    <w:rsid w:val="00513C39"/>
    <w:rsid w:val="0052530A"/>
    <w:rsid w:val="005259F4"/>
    <w:rsid w:val="00536DF7"/>
    <w:rsid w:val="0053779B"/>
    <w:rsid w:val="00537FCA"/>
    <w:rsid w:val="00540332"/>
    <w:rsid w:val="0055514B"/>
    <w:rsid w:val="00556EE4"/>
    <w:rsid w:val="005657B0"/>
    <w:rsid w:val="00576380"/>
    <w:rsid w:val="00576CDA"/>
    <w:rsid w:val="00590A8D"/>
    <w:rsid w:val="005A084A"/>
    <w:rsid w:val="005B2467"/>
    <w:rsid w:val="005B39E3"/>
    <w:rsid w:val="005C3639"/>
    <w:rsid w:val="005D03AD"/>
    <w:rsid w:val="005D1497"/>
    <w:rsid w:val="005E34CB"/>
    <w:rsid w:val="005E786F"/>
    <w:rsid w:val="005F392C"/>
    <w:rsid w:val="005F517A"/>
    <w:rsid w:val="00607924"/>
    <w:rsid w:val="00610FC7"/>
    <w:rsid w:val="00615769"/>
    <w:rsid w:val="00625517"/>
    <w:rsid w:val="0063096B"/>
    <w:rsid w:val="006463CC"/>
    <w:rsid w:val="00672D12"/>
    <w:rsid w:val="0067401A"/>
    <w:rsid w:val="00675EEE"/>
    <w:rsid w:val="00677897"/>
    <w:rsid w:val="0068655F"/>
    <w:rsid w:val="0068774E"/>
    <w:rsid w:val="006912D8"/>
    <w:rsid w:val="006948D8"/>
    <w:rsid w:val="006A4461"/>
    <w:rsid w:val="006A47AE"/>
    <w:rsid w:val="006B1864"/>
    <w:rsid w:val="006B6C3B"/>
    <w:rsid w:val="006B7761"/>
    <w:rsid w:val="006D4736"/>
    <w:rsid w:val="006D74F5"/>
    <w:rsid w:val="006F0AC1"/>
    <w:rsid w:val="006F58E5"/>
    <w:rsid w:val="00705185"/>
    <w:rsid w:val="007112CF"/>
    <w:rsid w:val="00712AA7"/>
    <w:rsid w:val="00714985"/>
    <w:rsid w:val="00721CB3"/>
    <w:rsid w:val="0072353C"/>
    <w:rsid w:val="00733197"/>
    <w:rsid w:val="007508FE"/>
    <w:rsid w:val="00753401"/>
    <w:rsid w:val="00761DE4"/>
    <w:rsid w:val="00762944"/>
    <w:rsid w:val="00762D8F"/>
    <w:rsid w:val="007655AC"/>
    <w:rsid w:val="00771EC8"/>
    <w:rsid w:val="00775DF5"/>
    <w:rsid w:val="00784234"/>
    <w:rsid w:val="00795A12"/>
    <w:rsid w:val="007A6B0D"/>
    <w:rsid w:val="007B2AD3"/>
    <w:rsid w:val="007B517E"/>
    <w:rsid w:val="007D21ED"/>
    <w:rsid w:val="007F628D"/>
    <w:rsid w:val="00800F6C"/>
    <w:rsid w:val="008026C6"/>
    <w:rsid w:val="00817990"/>
    <w:rsid w:val="00831CB3"/>
    <w:rsid w:val="008426B9"/>
    <w:rsid w:val="00846F28"/>
    <w:rsid w:val="00855028"/>
    <w:rsid w:val="00866204"/>
    <w:rsid w:val="00867254"/>
    <w:rsid w:val="00873FDB"/>
    <w:rsid w:val="00882CAD"/>
    <w:rsid w:val="008A0188"/>
    <w:rsid w:val="008A18D3"/>
    <w:rsid w:val="008A4CED"/>
    <w:rsid w:val="008A5555"/>
    <w:rsid w:val="008B4EF5"/>
    <w:rsid w:val="008C16B4"/>
    <w:rsid w:val="008E0FD9"/>
    <w:rsid w:val="008E36A8"/>
    <w:rsid w:val="008E67EE"/>
    <w:rsid w:val="00901040"/>
    <w:rsid w:val="00926055"/>
    <w:rsid w:val="00932A30"/>
    <w:rsid w:val="00934424"/>
    <w:rsid w:val="0094110F"/>
    <w:rsid w:val="00946036"/>
    <w:rsid w:val="009528D9"/>
    <w:rsid w:val="009571E3"/>
    <w:rsid w:val="009579E9"/>
    <w:rsid w:val="009737F4"/>
    <w:rsid w:val="00976570"/>
    <w:rsid w:val="009A5CAA"/>
    <w:rsid w:val="009B2462"/>
    <w:rsid w:val="009B2A6B"/>
    <w:rsid w:val="009C3469"/>
    <w:rsid w:val="009D079E"/>
    <w:rsid w:val="009D18CB"/>
    <w:rsid w:val="009E15BF"/>
    <w:rsid w:val="009F4302"/>
    <w:rsid w:val="009F4C08"/>
    <w:rsid w:val="009F6DB7"/>
    <w:rsid w:val="009F74D6"/>
    <w:rsid w:val="00A045EF"/>
    <w:rsid w:val="00A159C4"/>
    <w:rsid w:val="00A20C51"/>
    <w:rsid w:val="00A41BE4"/>
    <w:rsid w:val="00A64239"/>
    <w:rsid w:val="00A66DF3"/>
    <w:rsid w:val="00A72116"/>
    <w:rsid w:val="00A74BB7"/>
    <w:rsid w:val="00AB3F18"/>
    <w:rsid w:val="00AB3F98"/>
    <w:rsid w:val="00AC05A4"/>
    <w:rsid w:val="00AC6D57"/>
    <w:rsid w:val="00AC759B"/>
    <w:rsid w:val="00AD5367"/>
    <w:rsid w:val="00AD60D7"/>
    <w:rsid w:val="00AD7755"/>
    <w:rsid w:val="00AF52F2"/>
    <w:rsid w:val="00B01427"/>
    <w:rsid w:val="00B02503"/>
    <w:rsid w:val="00B03237"/>
    <w:rsid w:val="00B42356"/>
    <w:rsid w:val="00B4721E"/>
    <w:rsid w:val="00B556A1"/>
    <w:rsid w:val="00B60C81"/>
    <w:rsid w:val="00B620F0"/>
    <w:rsid w:val="00B7029C"/>
    <w:rsid w:val="00B85FE5"/>
    <w:rsid w:val="00B9007B"/>
    <w:rsid w:val="00B96FB8"/>
    <w:rsid w:val="00BB60F9"/>
    <w:rsid w:val="00BC0A36"/>
    <w:rsid w:val="00BC29BC"/>
    <w:rsid w:val="00BD4207"/>
    <w:rsid w:val="00BE3BD2"/>
    <w:rsid w:val="00BF6423"/>
    <w:rsid w:val="00C0389C"/>
    <w:rsid w:val="00C069FE"/>
    <w:rsid w:val="00C075BF"/>
    <w:rsid w:val="00C16A3F"/>
    <w:rsid w:val="00C240C7"/>
    <w:rsid w:val="00C40FE0"/>
    <w:rsid w:val="00C4366A"/>
    <w:rsid w:val="00C52D44"/>
    <w:rsid w:val="00C62B97"/>
    <w:rsid w:val="00C65C8D"/>
    <w:rsid w:val="00C740B8"/>
    <w:rsid w:val="00C75927"/>
    <w:rsid w:val="00C9263F"/>
    <w:rsid w:val="00C93F86"/>
    <w:rsid w:val="00C94B2B"/>
    <w:rsid w:val="00C95E80"/>
    <w:rsid w:val="00C97A6B"/>
    <w:rsid w:val="00CB618E"/>
    <w:rsid w:val="00CB7194"/>
    <w:rsid w:val="00CC7C4B"/>
    <w:rsid w:val="00CD6403"/>
    <w:rsid w:val="00CE1DFB"/>
    <w:rsid w:val="00CE2795"/>
    <w:rsid w:val="00CF3542"/>
    <w:rsid w:val="00D0194B"/>
    <w:rsid w:val="00D052C0"/>
    <w:rsid w:val="00D05A1E"/>
    <w:rsid w:val="00D05C08"/>
    <w:rsid w:val="00D159AE"/>
    <w:rsid w:val="00D20632"/>
    <w:rsid w:val="00D21B56"/>
    <w:rsid w:val="00D226BA"/>
    <w:rsid w:val="00D230AB"/>
    <w:rsid w:val="00D33E98"/>
    <w:rsid w:val="00D42356"/>
    <w:rsid w:val="00D446CC"/>
    <w:rsid w:val="00D5354F"/>
    <w:rsid w:val="00D65BA6"/>
    <w:rsid w:val="00D67C35"/>
    <w:rsid w:val="00D71AE2"/>
    <w:rsid w:val="00D7412E"/>
    <w:rsid w:val="00D92DC2"/>
    <w:rsid w:val="00D9332A"/>
    <w:rsid w:val="00DA2DED"/>
    <w:rsid w:val="00DA6F74"/>
    <w:rsid w:val="00DC1FEB"/>
    <w:rsid w:val="00DC6747"/>
    <w:rsid w:val="00DC703D"/>
    <w:rsid w:val="00DE4211"/>
    <w:rsid w:val="00DE4A1F"/>
    <w:rsid w:val="00DE5EE6"/>
    <w:rsid w:val="00E061C3"/>
    <w:rsid w:val="00E06856"/>
    <w:rsid w:val="00E16365"/>
    <w:rsid w:val="00E30202"/>
    <w:rsid w:val="00E303C2"/>
    <w:rsid w:val="00E3181C"/>
    <w:rsid w:val="00E31BD1"/>
    <w:rsid w:val="00E35F4E"/>
    <w:rsid w:val="00E43FFE"/>
    <w:rsid w:val="00E45FC6"/>
    <w:rsid w:val="00E477B6"/>
    <w:rsid w:val="00E51DAD"/>
    <w:rsid w:val="00E66C73"/>
    <w:rsid w:val="00E7074A"/>
    <w:rsid w:val="00E7433F"/>
    <w:rsid w:val="00E77226"/>
    <w:rsid w:val="00E82715"/>
    <w:rsid w:val="00E84248"/>
    <w:rsid w:val="00E84EE4"/>
    <w:rsid w:val="00EA29B1"/>
    <w:rsid w:val="00EC1330"/>
    <w:rsid w:val="00EC2363"/>
    <w:rsid w:val="00ED09A7"/>
    <w:rsid w:val="00EE41A9"/>
    <w:rsid w:val="00EE7A9F"/>
    <w:rsid w:val="00EF71F2"/>
    <w:rsid w:val="00F03F59"/>
    <w:rsid w:val="00F13FC8"/>
    <w:rsid w:val="00F24091"/>
    <w:rsid w:val="00F41CCD"/>
    <w:rsid w:val="00F43B92"/>
    <w:rsid w:val="00F52689"/>
    <w:rsid w:val="00F53BA3"/>
    <w:rsid w:val="00F54CC8"/>
    <w:rsid w:val="00F60D69"/>
    <w:rsid w:val="00FA4B58"/>
    <w:rsid w:val="00FB26F6"/>
    <w:rsid w:val="00FD2862"/>
    <w:rsid w:val="00FE2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6163"/>
  <w15:docId w15:val="{A371C731-100B-49CE-93A6-48530753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F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7F4"/>
    <w:rPr>
      <w:rFonts w:eastAsiaTheme="minorEastAsia"/>
    </w:rPr>
  </w:style>
  <w:style w:type="paragraph" w:styleId="Footer">
    <w:name w:val="footer"/>
    <w:basedOn w:val="Normal"/>
    <w:link w:val="FooterChar"/>
    <w:uiPriority w:val="99"/>
    <w:unhideWhenUsed/>
    <w:rsid w:val="00973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7F4"/>
    <w:rPr>
      <w:rFonts w:eastAsiaTheme="minorEastAsia"/>
    </w:rPr>
  </w:style>
  <w:style w:type="paragraph" w:styleId="BalloonText">
    <w:name w:val="Balloon Text"/>
    <w:basedOn w:val="Normal"/>
    <w:link w:val="BalloonTextChar"/>
    <w:uiPriority w:val="99"/>
    <w:semiHidden/>
    <w:unhideWhenUsed/>
    <w:rsid w:val="00590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A8D"/>
    <w:rPr>
      <w:rFonts w:ascii="Tahoma" w:eastAsiaTheme="minorEastAsia" w:hAnsi="Tahoma" w:cs="Tahoma"/>
      <w:sz w:val="16"/>
      <w:szCs w:val="16"/>
    </w:rPr>
  </w:style>
  <w:style w:type="paragraph" w:styleId="BodyTextIndent2">
    <w:name w:val="Body Text Indent 2"/>
    <w:basedOn w:val="Normal"/>
    <w:link w:val="BodyTextIndent2Char"/>
    <w:rsid w:val="008C16B4"/>
    <w:pPr>
      <w:spacing w:after="0" w:line="240" w:lineRule="auto"/>
      <w:ind w:firstLine="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8C16B4"/>
    <w:rPr>
      <w:rFonts w:ascii=".VnTime" w:eastAsia="Times New Roman" w:hAnsi=".VnTime" w:cs="Times New Roman"/>
      <w:sz w:val="28"/>
      <w:szCs w:val="20"/>
    </w:rPr>
  </w:style>
  <w:style w:type="paragraph" w:styleId="BodyTextIndent">
    <w:name w:val="Body Text Indent"/>
    <w:basedOn w:val="Normal"/>
    <w:link w:val="BodyTextIndentChar"/>
    <w:rsid w:val="008C16B4"/>
    <w:pPr>
      <w:tabs>
        <w:tab w:val="left" w:pos="980"/>
        <w:tab w:val="left" w:pos="1120"/>
      </w:tabs>
      <w:spacing w:before="120" w:after="0" w:line="252" w:lineRule="auto"/>
      <w:ind w:firstLine="70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8C16B4"/>
    <w:rPr>
      <w:rFonts w:ascii=".VnTime" w:eastAsia="Times New Roman" w:hAnsi=".VnTime" w:cs="Times New Roman"/>
      <w:sz w:val="28"/>
      <w:szCs w:val="20"/>
    </w:rPr>
  </w:style>
  <w:style w:type="paragraph" w:styleId="BodyText">
    <w:name w:val="Body Text"/>
    <w:basedOn w:val="Normal"/>
    <w:link w:val="BodyTextChar"/>
    <w:uiPriority w:val="99"/>
    <w:semiHidden/>
    <w:unhideWhenUsed/>
    <w:rsid w:val="009F4302"/>
    <w:pPr>
      <w:spacing w:after="120"/>
    </w:pPr>
  </w:style>
  <w:style w:type="character" w:customStyle="1" w:styleId="BodyTextChar">
    <w:name w:val="Body Text Char"/>
    <w:basedOn w:val="DefaultParagraphFont"/>
    <w:link w:val="BodyText"/>
    <w:uiPriority w:val="99"/>
    <w:semiHidden/>
    <w:rsid w:val="009F4302"/>
    <w:rPr>
      <w:rFonts w:eastAsiaTheme="minorEastAsia"/>
    </w:rPr>
  </w:style>
  <w:style w:type="table" w:styleId="TableGrid">
    <w:name w:val="Table Grid"/>
    <w:basedOn w:val="TableNormal"/>
    <w:uiPriority w:val="59"/>
    <w:rsid w:val="00F53BA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4A0C18"/>
    <w:rPr>
      <w:color w:val="0000FF"/>
      <w:u w:val="single"/>
    </w:rPr>
  </w:style>
  <w:style w:type="paragraph" w:styleId="NormalWeb">
    <w:name w:val="Normal (Web)"/>
    <w:basedOn w:val="Normal"/>
    <w:uiPriority w:val="99"/>
    <w:unhideWhenUsed/>
    <w:rsid w:val="00D21B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3F18"/>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6073">
      <w:bodyDiv w:val="1"/>
      <w:marLeft w:val="0"/>
      <w:marRight w:val="0"/>
      <w:marTop w:val="0"/>
      <w:marBottom w:val="0"/>
      <w:divBdr>
        <w:top w:val="none" w:sz="0" w:space="0" w:color="auto"/>
        <w:left w:val="none" w:sz="0" w:space="0" w:color="auto"/>
        <w:bottom w:val="none" w:sz="0" w:space="0" w:color="auto"/>
        <w:right w:val="none" w:sz="0" w:space="0" w:color="auto"/>
      </w:divBdr>
    </w:div>
    <w:div w:id="73668686">
      <w:bodyDiv w:val="1"/>
      <w:marLeft w:val="0"/>
      <w:marRight w:val="0"/>
      <w:marTop w:val="0"/>
      <w:marBottom w:val="0"/>
      <w:divBdr>
        <w:top w:val="none" w:sz="0" w:space="0" w:color="auto"/>
        <w:left w:val="none" w:sz="0" w:space="0" w:color="auto"/>
        <w:bottom w:val="none" w:sz="0" w:space="0" w:color="auto"/>
        <w:right w:val="none" w:sz="0" w:space="0" w:color="auto"/>
      </w:divBdr>
    </w:div>
    <w:div w:id="94908598">
      <w:bodyDiv w:val="1"/>
      <w:marLeft w:val="0"/>
      <w:marRight w:val="0"/>
      <w:marTop w:val="0"/>
      <w:marBottom w:val="0"/>
      <w:divBdr>
        <w:top w:val="none" w:sz="0" w:space="0" w:color="auto"/>
        <w:left w:val="none" w:sz="0" w:space="0" w:color="auto"/>
        <w:bottom w:val="none" w:sz="0" w:space="0" w:color="auto"/>
        <w:right w:val="none" w:sz="0" w:space="0" w:color="auto"/>
      </w:divBdr>
    </w:div>
    <w:div w:id="133839759">
      <w:bodyDiv w:val="1"/>
      <w:marLeft w:val="0"/>
      <w:marRight w:val="0"/>
      <w:marTop w:val="0"/>
      <w:marBottom w:val="0"/>
      <w:divBdr>
        <w:top w:val="none" w:sz="0" w:space="0" w:color="auto"/>
        <w:left w:val="none" w:sz="0" w:space="0" w:color="auto"/>
        <w:bottom w:val="none" w:sz="0" w:space="0" w:color="auto"/>
        <w:right w:val="none" w:sz="0" w:space="0" w:color="auto"/>
      </w:divBdr>
    </w:div>
    <w:div w:id="171533629">
      <w:bodyDiv w:val="1"/>
      <w:marLeft w:val="0"/>
      <w:marRight w:val="0"/>
      <w:marTop w:val="0"/>
      <w:marBottom w:val="0"/>
      <w:divBdr>
        <w:top w:val="none" w:sz="0" w:space="0" w:color="auto"/>
        <w:left w:val="none" w:sz="0" w:space="0" w:color="auto"/>
        <w:bottom w:val="none" w:sz="0" w:space="0" w:color="auto"/>
        <w:right w:val="none" w:sz="0" w:space="0" w:color="auto"/>
      </w:divBdr>
    </w:div>
    <w:div w:id="223106529">
      <w:bodyDiv w:val="1"/>
      <w:marLeft w:val="0"/>
      <w:marRight w:val="0"/>
      <w:marTop w:val="0"/>
      <w:marBottom w:val="0"/>
      <w:divBdr>
        <w:top w:val="none" w:sz="0" w:space="0" w:color="auto"/>
        <w:left w:val="none" w:sz="0" w:space="0" w:color="auto"/>
        <w:bottom w:val="none" w:sz="0" w:space="0" w:color="auto"/>
        <w:right w:val="none" w:sz="0" w:space="0" w:color="auto"/>
      </w:divBdr>
    </w:div>
    <w:div w:id="330959817">
      <w:bodyDiv w:val="1"/>
      <w:marLeft w:val="0"/>
      <w:marRight w:val="0"/>
      <w:marTop w:val="0"/>
      <w:marBottom w:val="0"/>
      <w:divBdr>
        <w:top w:val="none" w:sz="0" w:space="0" w:color="auto"/>
        <w:left w:val="none" w:sz="0" w:space="0" w:color="auto"/>
        <w:bottom w:val="none" w:sz="0" w:space="0" w:color="auto"/>
        <w:right w:val="none" w:sz="0" w:space="0" w:color="auto"/>
      </w:divBdr>
    </w:div>
    <w:div w:id="412550787">
      <w:bodyDiv w:val="1"/>
      <w:marLeft w:val="0"/>
      <w:marRight w:val="0"/>
      <w:marTop w:val="0"/>
      <w:marBottom w:val="0"/>
      <w:divBdr>
        <w:top w:val="none" w:sz="0" w:space="0" w:color="auto"/>
        <w:left w:val="none" w:sz="0" w:space="0" w:color="auto"/>
        <w:bottom w:val="none" w:sz="0" w:space="0" w:color="auto"/>
        <w:right w:val="none" w:sz="0" w:space="0" w:color="auto"/>
      </w:divBdr>
    </w:div>
    <w:div w:id="418841346">
      <w:bodyDiv w:val="1"/>
      <w:marLeft w:val="0"/>
      <w:marRight w:val="0"/>
      <w:marTop w:val="0"/>
      <w:marBottom w:val="0"/>
      <w:divBdr>
        <w:top w:val="none" w:sz="0" w:space="0" w:color="auto"/>
        <w:left w:val="none" w:sz="0" w:space="0" w:color="auto"/>
        <w:bottom w:val="none" w:sz="0" w:space="0" w:color="auto"/>
        <w:right w:val="none" w:sz="0" w:space="0" w:color="auto"/>
      </w:divBdr>
    </w:div>
    <w:div w:id="692534354">
      <w:bodyDiv w:val="1"/>
      <w:marLeft w:val="0"/>
      <w:marRight w:val="0"/>
      <w:marTop w:val="0"/>
      <w:marBottom w:val="0"/>
      <w:divBdr>
        <w:top w:val="none" w:sz="0" w:space="0" w:color="auto"/>
        <w:left w:val="none" w:sz="0" w:space="0" w:color="auto"/>
        <w:bottom w:val="none" w:sz="0" w:space="0" w:color="auto"/>
        <w:right w:val="none" w:sz="0" w:space="0" w:color="auto"/>
      </w:divBdr>
    </w:div>
    <w:div w:id="742534058">
      <w:bodyDiv w:val="1"/>
      <w:marLeft w:val="0"/>
      <w:marRight w:val="0"/>
      <w:marTop w:val="0"/>
      <w:marBottom w:val="0"/>
      <w:divBdr>
        <w:top w:val="none" w:sz="0" w:space="0" w:color="auto"/>
        <w:left w:val="none" w:sz="0" w:space="0" w:color="auto"/>
        <w:bottom w:val="none" w:sz="0" w:space="0" w:color="auto"/>
        <w:right w:val="none" w:sz="0" w:space="0" w:color="auto"/>
      </w:divBdr>
    </w:div>
    <w:div w:id="755253471">
      <w:bodyDiv w:val="1"/>
      <w:marLeft w:val="0"/>
      <w:marRight w:val="0"/>
      <w:marTop w:val="0"/>
      <w:marBottom w:val="0"/>
      <w:divBdr>
        <w:top w:val="none" w:sz="0" w:space="0" w:color="auto"/>
        <w:left w:val="none" w:sz="0" w:space="0" w:color="auto"/>
        <w:bottom w:val="none" w:sz="0" w:space="0" w:color="auto"/>
        <w:right w:val="none" w:sz="0" w:space="0" w:color="auto"/>
      </w:divBdr>
    </w:div>
    <w:div w:id="922880902">
      <w:bodyDiv w:val="1"/>
      <w:marLeft w:val="0"/>
      <w:marRight w:val="0"/>
      <w:marTop w:val="0"/>
      <w:marBottom w:val="0"/>
      <w:divBdr>
        <w:top w:val="none" w:sz="0" w:space="0" w:color="auto"/>
        <w:left w:val="none" w:sz="0" w:space="0" w:color="auto"/>
        <w:bottom w:val="none" w:sz="0" w:space="0" w:color="auto"/>
        <w:right w:val="none" w:sz="0" w:space="0" w:color="auto"/>
      </w:divBdr>
    </w:div>
    <w:div w:id="941255247">
      <w:bodyDiv w:val="1"/>
      <w:marLeft w:val="0"/>
      <w:marRight w:val="0"/>
      <w:marTop w:val="0"/>
      <w:marBottom w:val="0"/>
      <w:divBdr>
        <w:top w:val="none" w:sz="0" w:space="0" w:color="auto"/>
        <w:left w:val="none" w:sz="0" w:space="0" w:color="auto"/>
        <w:bottom w:val="none" w:sz="0" w:space="0" w:color="auto"/>
        <w:right w:val="none" w:sz="0" w:space="0" w:color="auto"/>
      </w:divBdr>
    </w:div>
    <w:div w:id="972053577">
      <w:bodyDiv w:val="1"/>
      <w:marLeft w:val="0"/>
      <w:marRight w:val="0"/>
      <w:marTop w:val="0"/>
      <w:marBottom w:val="0"/>
      <w:divBdr>
        <w:top w:val="none" w:sz="0" w:space="0" w:color="auto"/>
        <w:left w:val="none" w:sz="0" w:space="0" w:color="auto"/>
        <w:bottom w:val="none" w:sz="0" w:space="0" w:color="auto"/>
        <w:right w:val="none" w:sz="0" w:space="0" w:color="auto"/>
      </w:divBdr>
    </w:div>
    <w:div w:id="974944163">
      <w:bodyDiv w:val="1"/>
      <w:marLeft w:val="0"/>
      <w:marRight w:val="0"/>
      <w:marTop w:val="0"/>
      <w:marBottom w:val="0"/>
      <w:divBdr>
        <w:top w:val="none" w:sz="0" w:space="0" w:color="auto"/>
        <w:left w:val="none" w:sz="0" w:space="0" w:color="auto"/>
        <w:bottom w:val="none" w:sz="0" w:space="0" w:color="auto"/>
        <w:right w:val="none" w:sz="0" w:space="0" w:color="auto"/>
      </w:divBdr>
    </w:div>
    <w:div w:id="1047342982">
      <w:bodyDiv w:val="1"/>
      <w:marLeft w:val="0"/>
      <w:marRight w:val="0"/>
      <w:marTop w:val="0"/>
      <w:marBottom w:val="0"/>
      <w:divBdr>
        <w:top w:val="none" w:sz="0" w:space="0" w:color="auto"/>
        <w:left w:val="none" w:sz="0" w:space="0" w:color="auto"/>
        <w:bottom w:val="none" w:sz="0" w:space="0" w:color="auto"/>
        <w:right w:val="none" w:sz="0" w:space="0" w:color="auto"/>
      </w:divBdr>
    </w:div>
    <w:div w:id="1151604357">
      <w:bodyDiv w:val="1"/>
      <w:marLeft w:val="0"/>
      <w:marRight w:val="0"/>
      <w:marTop w:val="0"/>
      <w:marBottom w:val="0"/>
      <w:divBdr>
        <w:top w:val="none" w:sz="0" w:space="0" w:color="auto"/>
        <w:left w:val="none" w:sz="0" w:space="0" w:color="auto"/>
        <w:bottom w:val="none" w:sz="0" w:space="0" w:color="auto"/>
        <w:right w:val="none" w:sz="0" w:space="0" w:color="auto"/>
      </w:divBdr>
    </w:div>
    <w:div w:id="1172767643">
      <w:bodyDiv w:val="1"/>
      <w:marLeft w:val="0"/>
      <w:marRight w:val="0"/>
      <w:marTop w:val="0"/>
      <w:marBottom w:val="0"/>
      <w:divBdr>
        <w:top w:val="none" w:sz="0" w:space="0" w:color="auto"/>
        <w:left w:val="none" w:sz="0" w:space="0" w:color="auto"/>
        <w:bottom w:val="none" w:sz="0" w:space="0" w:color="auto"/>
        <w:right w:val="none" w:sz="0" w:space="0" w:color="auto"/>
      </w:divBdr>
    </w:div>
    <w:div w:id="1209300233">
      <w:bodyDiv w:val="1"/>
      <w:marLeft w:val="0"/>
      <w:marRight w:val="0"/>
      <w:marTop w:val="0"/>
      <w:marBottom w:val="0"/>
      <w:divBdr>
        <w:top w:val="none" w:sz="0" w:space="0" w:color="auto"/>
        <w:left w:val="none" w:sz="0" w:space="0" w:color="auto"/>
        <w:bottom w:val="none" w:sz="0" w:space="0" w:color="auto"/>
        <w:right w:val="none" w:sz="0" w:space="0" w:color="auto"/>
      </w:divBdr>
    </w:div>
    <w:div w:id="1623730724">
      <w:bodyDiv w:val="1"/>
      <w:marLeft w:val="0"/>
      <w:marRight w:val="0"/>
      <w:marTop w:val="0"/>
      <w:marBottom w:val="0"/>
      <w:divBdr>
        <w:top w:val="none" w:sz="0" w:space="0" w:color="auto"/>
        <w:left w:val="none" w:sz="0" w:space="0" w:color="auto"/>
        <w:bottom w:val="none" w:sz="0" w:space="0" w:color="auto"/>
        <w:right w:val="none" w:sz="0" w:space="0" w:color="auto"/>
      </w:divBdr>
    </w:div>
    <w:div w:id="1738475842">
      <w:bodyDiv w:val="1"/>
      <w:marLeft w:val="0"/>
      <w:marRight w:val="0"/>
      <w:marTop w:val="0"/>
      <w:marBottom w:val="0"/>
      <w:divBdr>
        <w:top w:val="none" w:sz="0" w:space="0" w:color="auto"/>
        <w:left w:val="none" w:sz="0" w:space="0" w:color="auto"/>
        <w:bottom w:val="none" w:sz="0" w:space="0" w:color="auto"/>
        <w:right w:val="none" w:sz="0" w:space="0" w:color="auto"/>
      </w:divBdr>
    </w:div>
    <w:div w:id="1825777604">
      <w:bodyDiv w:val="1"/>
      <w:marLeft w:val="0"/>
      <w:marRight w:val="0"/>
      <w:marTop w:val="0"/>
      <w:marBottom w:val="0"/>
      <w:divBdr>
        <w:top w:val="none" w:sz="0" w:space="0" w:color="auto"/>
        <w:left w:val="none" w:sz="0" w:space="0" w:color="auto"/>
        <w:bottom w:val="none" w:sz="0" w:space="0" w:color="auto"/>
        <w:right w:val="none" w:sz="0" w:space="0" w:color="auto"/>
      </w:divBdr>
    </w:div>
    <w:div w:id="1839538196">
      <w:bodyDiv w:val="1"/>
      <w:marLeft w:val="0"/>
      <w:marRight w:val="0"/>
      <w:marTop w:val="0"/>
      <w:marBottom w:val="0"/>
      <w:divBdr>
        <w:top w:val="none" w:sz="0" w:space="0" w:color="auto"/>
        <w:left w:val="none" w:sz="0" w:space="0" w:color="auto"/>
        <w:bottom w:val="none" w:sz="0" w:space="0" w:color="auto"/>
        <w:right w:val="none" w:sz="0" w:space="0" w:color="auto"/>
      </w:divBdr>
    </w:div>
    <w:div w:id="1842234109">
      <w:bodyDiv w:val="1"/>
      <w:marLeft w:val="0"/>
      <w:marRight w:val="0"/>
      <w:marTop w:val="0"/>
      <w:marBottom w:val="0"/>
      <w:divBdr>
        <w:top w:val="none" w:sz="0" w:space="0" w:color="auto"/>
        <w:left w:val="none" w:sz="0" w:space="0" w:color="auto"/>
        <w:bottom w:val="none" w:sz="0" w:space="0" w:color="auto"/>
        <w:right w:val="none" w:sz="0" w:space="0" w:color="auto"/>
      </w:divBdr>
    </w:div>
    <w:div w:id="2041318153">
      <w:bodyDiv w:val="1"/>
      <w:marLeft w:val="0"/>
      <w:marRight w:val="0"/>
      <w:marTop w:val="0"/>
      <w:marBottom w:val="0"/>
      <w:divBdr>
        <w:top w:val="none" w:sz="0" w:space="0" w:color="auto"/>
        <w:left w:val="none" w:sz="0" w:space="0" w:color="auto"/>
        <w:bottom w:val="none" w:sz="0" w:space="0" w:color="auto"/>
        <w:right w:val="none" w:sz="0" w:space="0" w:color="auto"/>
      </w:divBdr>
    </w:div>
    <w:div w:id="20803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5CA7-1207-4DEA-9318-48F47489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19</cp:revision>
  <cp:lastPrinted>2025-07-29T00:45:00Z</cp:lastPrinted>
  <dcterms:created xsi:type="dcterms:W3CDTF">2025-10-29T13:17:00Z</dcterms:created>
  <dcterms:modified xsi:type="dcterms:W3CDTF">2025-11-17T01:12:00Z</dcterms:modified>
</cp:coreProperties>
</file>