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5"/>
      </w:tblGrid>
      <w:tr w:rsidR="000A0D34" w:rsidRPr="000A0D34" w14:paraId="3E96125B" w14:textId="77777777" w:rsidTr="000A0D34">
        <w:tc>
          <w:tcPr>
            <w:tcW w:w="8505" w:type="dxa"/>
            <w:shd w:val="clear" w:color="auto" w:fill="auto"/>
            <w:hideMark/>
          </w:tcPr>
          <w:p w14:paraId="2576187C" w14:textId="14947BE5"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Mã dự án</w:t>
            </w:r>
            <w:r w:rsidRPr="000A0D34">
              <w:rPr>
                <w:rFonts w:eastAsia="Times New Roman" w:cs="Times New Roman"/>
                <w:szCs w:val="28"/>
              </w:rPr>
              <w:t xml:space="preserve">: </w:t>
            </w:r>
            <w:r w:rsidRPr="000A0D34">
              <w:rPr>
                <w:rFonts w:eastAsia="Times New Roman" w:cs="Times New Roman"/>
                <w:szCs w:val="28"/>
              </w:rPr>
              <w:t>PR2300049188</w:t>
            </w:r>
          </w:p>
        </w:tc>
      </w:tr>
      <w:tr w:rsidR="000A0D34" w:rsidRPr="000A0D34" w14:paraId="64463F40" w14:textId="77777777" w:rsidTr="000A0D34">
        <w:tc>
          <w:tcPr>
            <w:tcW w:w="8505" w:type="dxa"/>
            <w:shd w:val="clear" w:color="auto" w:fill="auto"/>
            <w:hideMark/>
          </w:tcPr>
          <w:p w14:paraId="69C5CC94" w14:textId="2F8C24F6"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Tên dự án</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Dự án Khu dân cư nông thôn mới tại xã Hồng Phong, huyện An Dương, thành phố Hải Phòng</w:t>
            </w:r>
          </w:p>
        </w:tc>
      </w:tr>
      <w:tr w:rsidR="000A0D34" w:rsidRPr="000A0D34" w14:paraId="66D46B64" w14:textId="77777777" w:rsidTr="000A0D34">
        <w:tc>
          <w:tcPr>
            <w:tcW w:w="8505" w:type="dxa"/>
            <w:shd w:val="clear" w:color="auto" w:fill="auto"/>
            <w:hideMark/>
          </w:tcPr>
          <w:p w14:paraId="12BFE582" w14:textId="4BEE65A5"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Lĩnh vực</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Khu đô thị; Nhà ở thương mại; Trụ sở, văn phòng làm việc; Công trình thương mại, dịch vụ; Công trình dân dụng có một hoặc nhiều công năng</w:t>
            </w:r>
          </w:p>
        </w:tc>
      </w:tr>
      <w:tr w:rsidR="000A0D34" w:rsidRPr="000A0D34" w14:paraId="16F499D3" w14:textId="77777777" w:rsidTr="000A0D34">
        <w:tc>
          <w:tcPr>
            <w:tcW w:w="8505" w:type="dxa"/>
            <w:shd w:val="clear" w:color="auto" w:fill="auto"/>
            <w:hideMark/>
          </w:tcPr>
          <w:p w14:paraId="7E28B9E2" w14:textId="4767B3FC" w:rsidR="000A0D34" w:rsidRPr="000A0D34" w:rsidRDefault="000A0D34" w:rsidP="000A0D34">
            <w:pPr>
              <w:spacing w:after="0" w:line="240" w:lineRule="auto"/>
              <w:rPr>
                <w:rFonts w:eastAsia="Times New Roman" w:cs="Times New Roman"/>
                <w:b/>
                <w:bCs/>
                <w:szCs w:val="28"/>
              </w:rPr>
            </w:pPr>
            <w:r w:rsidRPr="000A0D34">
              <w:rPr>
                <w:rFonts w:eastAsia="Times New Roman" w:cs="Times New Roman"/>
                <w:b/>
                <w:bCs/>
                <w:szCs w:val="28"/>
              </w:rPr>
              <w:t>Mục tiêu đầu tư của dự án</w:t>
            </w:r>
            <w:r w:rsidRPr="000A0D34">
              <w:rPr>
                <w:rFonts w:eastAsia="Times New Roman" w:cs="Times New Roman"/>
                <w:b/>
                <w:bCs/>
                <w:szCs w:val="28"/>
              </w:rPr>
              <w:t xml:space="preserve">: </w:t>
            </w:r>
          </w:p>
          <w:p w14:paraId="7B701C24" w14:textId="77777777"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Xây dựng khu nhà ở thương mại để bán với hệ thống hạ tầng kỹ thuật và hạ tầng xã hội hoàn chỉnh, góp phần tạo nguồn vốn phát triển kinh tế - xã hội địa phương, giải quyết nhu cầu về nhà ở trên địa bàn huyện An Dương.</w:t>
            </w:r>
            <w:r w:rsidRPr="000A0D34">
              <w:rPr>
                <w:rFonts w:eastAsia="Times New Roman" w:cs="Times New Roman"/>
                <w:szCs w:val="28"/>
              </w:rPr>
              <w:br/>
              <w:t xml:space="preserve">Xây dựng một khu dân cư hiện đại đồng bộ về hệ thống hạ tầng kỹ thuật, hạ tầng xã hội với đầy đủ tiện ích tạo cảnh quan đẹp, tạo bộ mặt </w:t>
            </w:r>
            <w:proofErr w:type="spellStart"/>
            <w:r w:rsidRPr="000A0D34">
              <w:rPr>
                <w:rFonts w:eastAsia="Times New Roman" w:cs="Times New Roman"/>
                <w:szCs w:val="28"/>
              </w:rPr>
              <w:t>mỹ</w:t>
            </w:r>
            <w:proofErr w:type="spellEnd"/>
            <w:r w:rsidRPr="000A0D34">
              <w:rPr>
                <w:rFonts w:eastAsia="Times New Roman" w:cs="Times New Roman"/>
                <w:szCs w:val="28"/>
              </w:rPr>
              <w:t xml:space="preserve"> quan đặc trưng cho khu vực xã Hồng Phong, góp phần hoàn chỉnh quy hoạch xây dựng nông thôn mới xã Hồng Phong nhằm nâng cao chất lượng cuộc sống cho người dân.</w:t>
            </w:r>
            <w:r w:rsidRPr="000A0D34">
              <w:rPr>
                <w:rFonts w:eastAsia="Times New Roman" w:cs="Times New Roman"/>
                <w:szCs w:val="28"/>
              </w:rPr>
              <w:br/>
              <w:t>Tăng quỹ nhà ở, góp phần thúc đẩy tăng trưởng kinh tế - xã hội của thành phố, tăng nguồn thu ngân sách địa phương thông qua các khoản thuế, phí.</w:t>
            </w:r>
          </w:p>
        </w:tc>
      </w:tr>
      <w:tr w:rsidR="000A0D34" w:rsidRPr="000A0D34" w14:paraId="5F0E7303" w14:textId="77777777" w:rsidTr="000A0D34">
        <w:tc>
          <w:tcPr>
            <w:tcW w:w="8505" w:type="dxa"/>
            <w:shd w:val="clear" w:color="auto" w:fill="auto"/>
            <w:hideMark/>
          </w:tcPr>
          <w:p w14:paraId="40BDFA29" w14:textId="047092E2" w:rsidR="000A0D34" w:rsidRPr="000A0D34" w:rsidRDefault="000A0D34" w:rsidP="000A0D34">
            <w:pPr>
              <w:spacing w:after="0" w:line="240" w:lineRule="auto"/>
              <w:rPr>
                <w:rFonts w:eastAsia="Times New Roman" w:cs="Times New Roman"/>
                <w:b/>
                <w:bCs/>
                <w:szCs w:val="28"/>
              </w:rPr>
            </w:pPr>
            <w:r w:rsidRPr="000A0D34">
              <w:rPr>
                <w:rFonts w:eastAsia="Times New Roman" w:cs="Times New Roman"/>
                <w:b/>
                <w:bCs/>
                <w:szCs w:val="28"/>
              </w:rPr>
              <w:t>Quy mô đầu tư của dự án</w:t>
            </w:r>
            <w:r w:rsidRPr="000A0D34">
              <w:rPr>
                <w:rFonts w:eastAsia="Times New Roman" w:cs="Times New Roman"/>
                <w:b/>
                <w:bCs/>
                <w:szCs w:val="28"/>
              </w:rPr>
              <w:t xml:space="preserve">: </w:t>
            </w:r>
          </w:p>
          <w:p w14:paraId="5332CDCF" w14:textId="77777777"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Tổng hợp cơ cấu sử dụng đất: Tổng diện tích đất khu đất dự kiến sử dụng: 127.810 m2, trong đó diện tích: đất ở thương mại 31.732,47 m2; đất nhà ở xã hội 8.745,09 m2; đất giáo dục 2.310,28 m2; đất thương mại dịch vụ 4.722,08 m2; đất cây xanh 7.712,2 m2; đất hạ tầng kỹ thuật 839,24 m2; đất giao thông 67.945,31 m2; đất bãi đỗ xe 3.803,33 m2.</w:t>
            </w:r>
            <w:r w:rsidRPr="000A0D34">
              <w:rPr>
                <w:rFonts w:eastAsia="Times New Roman" w:cs="Times New Roman"/>
                <w:szCs w:val="28"/>
              </w:rPr>
              <w:br/>
              <w:t>Quy mô kiến trúc xây dựng dự kiến: Đầu tư xây dựng công trình nhà ở liền kề thương mại, nhà ở liền kề trong khu dân cư và các công trình hạ tầng kỹ thuật đồng bộ theo Quy hoạch chi tiết tỷ lệ 1/500 Dự án Khu dân cư nông thôn mới tại xã Hồng Phong, huyện An Dương, thành phố Hải Phòng được Ủy ban nhân dân huyện An Dương phê duyệt tại Quyết định số 3278/QĐ-UBND ngày 20/9/2022. Bao gồm:</w:t>
            </w:r>
            <w:r w:rsidRPr="000A0D34">
              <w:rPr>
                <w:rFonts w:eastAsia="Times New Roman" w:cs="Times New Roman"/>
                <w:szCs w:val="28"/>
              </w:rPr>
              <w:br/>
              <w:t>* Đầu tư xây dựng thô hoàn thiện mặt ngoài các dãy nhà ở (HH01-HH05; LK01-LK12) nằm trên trục chính của khu dân cư nhằm đảm bảo việc quản lý đồng bộ kiến trúc cảnh quan, kết cấu:</w:t>
            </w:r>
            <w:r w:rsidRPr="000A0D34">
              <w:rPr>
                <w:rFonts w:eastAsia="Times New Roman" w:cs="Times New Roman"/>
                <w:szCs w:val="28"/>
              </w:rPr>
              <w:br/>
              <w:t>- Công trình nhà ở kết hợp thương mại dịch vụ (HH01 – HH05):</w:t>
            </w:r>
            <w:r w:rsidRPr="000A0D34">
              <w:rPr>
                <w:rFonts w:eastAsia="Times New Roman" w:cs="Times New Roman"/>
                <w:szCs w:val="28"/>
              </w:rPr>
              <w:br/>
              <w:t>+ Số lượng nhà ở xây thô hoàn thiện mặt ngoài: 73 căn;</w:t>
            </w:r>
            <w:r w:rsidRPr="000A0D34">
              <w:rPr>
                <w:rFonts w:eastAsia="Times New Roman" w:cs="Times New Roman"/>
                <w:szCs w:val="28"/>
              </w:rPr>
              <w:br/>
              <w:t>+ Tổng diện tích đất: 7.089,4 m2;</w:t>
            </w:r>
            <w:r w:rsidRPr="000A0D34">
              <w:rPr>
                <w:rFonts w:eastAsia="Times New Roman" w:cs="Times New Roman"/>
                <w:szCs w:val="28"/>
              </w:rPr>
              <w:br/>
              <w:t>+ Tổng diện tích xây dựng: 6.145,15 m2;</w:t>
            </w:r>
            <w:r w:rsidRPr="000A0D34">
              <w:rPr>
                <w:rFonts w:eastAsia="Times New Roman" w:cs="Times New Roman"/>
                <w:szCs w:val="28"/>
              </w:rPr>
              <w:br/>
              <w:t>+ Số tầng: 05 tầng;</w:t>
            </w:r>
            <w:r w:rsidRPr="000A0D34">
              <w:rPr>
                <w:rFonts w:eastAsia="Times New Roman" w:cs="Times New Roman"/>
                <w:szCs w:val="28"/>
              </w:rPr>
              <w:br/>
              <w:t>+ Tổng diện tích sàn xây dựng khoảng: 31.095,76 m2;</w:t>
            </w:r>
            <w:r w:rsidRPr="000A0D34">
              <w:rPr>
                <w:rFonts w:eastAsia="Times New Roman" w:cs="Times New Roman"/>
                <w:szCs w:val="28"/>
              </w:rPr>
              <w:br/>
              <w:t>+ Mật độ xây dựng từ: 82,6% đến 92,5%;</w:t>
            </w:r>
            <w:r w:rsidRPr="000A0D34">
              <w:rPr>
                <w:rFonts w:eastAsia="Times New Roman" w:cs="Times New Roman"/>
                <w:szCs w:val="28"/>
              </w:rPr>
              <w:br/>
              <w:t>- Công trình nhà ở liên kế (LK 01 – LK 12):</w:t>
            </w:r>
            <w:r w:rsidRPr="000A0D34">
              <w:rPr>
                <w:rFonts w:eastAsia="Times New Roman" w:cs="Times New Roman"/>
                <w:szCs w:val="28"/>
              </w:rPr>
              <w:br/>
              <w:t>+ Số lượng: 329 căn;</w:t>
            </w:r>
            <w:r w:rsidRPr="000A0D34">
              <w:rPr>
                <w:rFonts w:eastAsia="Times New Roman" w:cs="Times New Roman"/>
                <w:szCs w:val="28"/>
              </w:rPr>
              <w:br/>
              <w:t>+ Tổng diện tích đất: 24.642,9 m2;</w:t>
            </w:r>
            <w:r w:rsidRPr="000A0D34">
              <w:rPr>
                <w:rFonts w:eastAsia="Times New Roman" w:cs="Times New Roman"/>
                <w:szCs w:val="28"/>
              </w:rPr>
              <w:br/>
              <w:t>+ Tổng diện xây dựng: 22.686,04 m2;</w:t>
            </w:r>
            <w:r w:rsidRPr="000A0D34">
              <w:rPr>
                <w:rFonts w:eastAsia="Times New Roman" w:cs="Times New Roman"/>
                <w:szCs w:val="28"/>
              </w:rPr>
              <w:br/>
              <w:t>+ Số tầng: 05 tầng;</w:t>
            </w:r>
            <w:r w:rsidRPr="000A0D34">
              <w:rPr>
                <w:rFonts w:eastAsia="Times New Roman" w:cs="Times New Roman"/>
                <w:szCs w:val="28"/>
              </w:rPr>
              <w:br/>
            </w:r>
            <w:r w:rsidRPr="000A0D34">
              <w:rPr>
                <w:rFonts w:eastAsia="Times New Roman" w:cs="Times New Roman"/>
                <w:szCs w:val="28"/>
              </w:rPr>
              <w:lastRenderedPageBreak/>
              <w:t>+ Tổng diện tích sàn xây dựng khoảng: 101.322,29 m2;</w:t>
            </w:r>
            <w:r w:rsidRPr="000A0D34">
              <w:rPr>
                <w:rFonts w:eastAsia="Times New Roman" w:cs="Times New Roman"/>
                <w:szCs w:val="28"/>
              </w:rPr>
              <w:br/>
              <w:t>+ Mật độ xây dựng từ 83% đến 100%;</w:t>
            </w:r>
            <w:r w:rsidRPr="000A0D34">
              <w:rPr>
                <w:rFonts w:eastAsia="Times New Roman" w:cs="Times New Roman"/>
                <w:szCs w:val="28"/>
              </w:rPr>
              <w:br/>
              <w:t>* Công trình Nhà ở xã hội:</w:t>
            </w:r>
            <w:r w:rsidRPr="000A0D34">
              <w:rPr>
                <w:rFonts w:eastAsia="Times New Roman" w:cs="Times New Roman"/>
                <w:szCs w:val="28"/>
              </w:rPr>
              <w:br/>
              <w:t>- Khu nhà ở xã hội bố trí phía Đông Bắc khu đất, giữa các khối nhà bố trí cây xanh, sân chơi phục vụ cộng đồng dân cư.</w:t>
            </w:r>
            <w:r w:rsidRPr="000A0D34">
              <w:rPr>
                <w:rFonts w:eastAsia="Times New Roman" w:cs="Times New Roman"/>
                <w:szCs w:val="28"/>
              </w:rPr>
              <w:br/>
              <w:t xml:space="preserve">- </w:t>
            </w:r>
            <w:proofErr w:type="spellStart"/>
            <w:r w:rsidRPr="000A0D34">
              <w:rPr>
                <w:rFonts w:eastAsia="Times New Roman" w:cs="Times New Roman"/>
                <w:szCs w:val="28"/>
              </w:rPr>
              <w:t>Tòa</w:t>
            </w:r>
            <w:proofErr w:type="spellEnd"/>
            <w:r w:rsidRPr="000A0D34">
              <w:rPr>
                <w:rFonts w:eastAsia="Times New Roman" w:cs="Times New Roman"/>
                <w:szCs w:val="28"/>
              </w:rPr>
              <w:t xml:space="preserve"> nhà 5 tầng;</w:t>
            </w:r>
            <w:r w:rsidRPr="000A0D34">
              <w:rPr>
                <w:rFonts w:eastAsia="Times New Roman" w:cs="Times New Roman"/>
                <w:szCs w:val="28"/>
              </w:rPr>
              <w:br/>
              <w:t>- Tổng diện tích xây dựng: 5.247,1 m2</w:t>
            </w:r>
            <w:r w:rsidRPr="000A0D34">
              <w:rPr>
                <w:rFonts w:eastAsia="Times New Roman" w:cs="Times New Roman"/>
                <w:szCs w:val="28"/>
              </w:rPr>
              <w:br/>
              <w:t>* Công trình trung tâm thương mại, dịch vụ: cao 03 tầng</w:t>
            </w:r>
            <w:r w:rsidRPr="000A0D34">
              <w:rPr>
                <w:rFonts w:eastAsia="Times New Roman" w:cs="Times New Roman"/>
                <w:szCs w:val="28"/>
              </w:rPr>
              <w:br/>
              <w:t>- Diện tích xây dựng: 2.832,2 m2</w:t>
            </w:r>
            <w:r w:rsidRPr="000A0D34">
              <w:rPr>
                <w:rFonts w:eastAsia="Times New Roman" w:cs="Times New Roman"/>
                <w:szCs w:val="28"/>
              </w:rPr>
              <w:br/>
              <w:t>- Xây dựng 01 trường mầm non cao 02 tầng, quy mô 125 cháu.</w:t>
            </w:r>
          </w:p>
        </w:tc>
      </w:tr>
      <w:tr w:rsidR="000A0D34" w:rsidRPr="000A0D34" w14:paraId="16E4E495" w14:textId="77777777" w:rsidTr="000A0D34">
        <w:tc>
          <w:tcPr>
            <w:tcW w:w="8505" w:type="dxa"/>
            <w:shd w:val="clear" w:color="auto" w:fill="auto"/>
            <w:hideMark/>
          </w:tcPr>
          <w:p w14:paraId="11CB8CCB" w14:textId="6B8C6541" w:rsidR="000A0D34" w:rsidRPr="000A0D34" w:rsidRDefault="000A0D34" w:rsidP="000A0D34">
            <w:pPr>
              <w:spacing w:after="0" w:line="240" w:lineRule="auto"/>
              <w:rPr>
                <w:rFonts w:eastAsia="Times New Roman" w:cs="Times New Roman"/>
                <w:b/>
                <w:bCs/>
                <w:szCs w:val="28"/>
              </w:rPr>
            </w:pPr>
            <w:r w:rsidRPr="000A0D34">
              <w:rPr>
                <w:rFonts w:eastAsia="Times New Roman" w:cs="Times New Roman"/>
                <w:b/>
                <w:bCs/>
                <w:szCs w:val="28"/>
              </w:rPr>
              <w:lastRenderedPageBreak/>
              <w:t>Thời hạn, tiến độ đầu tư</w:t>
            </w:r>
            <w:r w:rsidRPr="000A0D34">
              <w:rPr>
                <w:rFonts w:eastAsia="Times New Roman" w:cs="Times New Roman"/>
                <w:b/>
                <w:bCs/>
                <w:szCs w:val="28"/>
              </w:rPr>
              <w:t xml:space="preserve">: </w:t>
            </w:r>
          </w:p>
          <w:p w14:paraId="48E511B3" w14:textId="77777777"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 Thời hạn hoạt động của dự án: 50 năm, kể từ ngày nhà đầu tư được quyết định giao đất, thuê đất.</w:t>
            </w:r>
            <w:r w:rsidRPr="000A0D34">
              <w:rPr>
                <w:rFonts w:eastAsia="Times New Roman" w:cs="Times New Roman"/>
                <w:szCs w:val="28"/>
              </w:rPr>
              <w:br/>
              <w:t>- Tiến độ thực hiện dự án:</w:t>
            </w:r>
            <w:r w:rsidRPr="000A0D34">
              <w:rPr>
                <w:rFonts w:eastAsia="Times New Roman" w:cs="Times New Roman"/>
                <w:szCs w:val="28"/>
              </w:rPr>
              <w:br/>
              <w:t>+ Tiến độ góp vốn và huy động các nguồn vốn: Theo tiến độ xây dựng các công trình thuộc Dự án.</w:t>
            </w:r>
            <w:r w:rsidRPr="000A0D34">
              <w:rPr>
                <w:rFonts w:eastAsia="Times New Roman" w:cs="Times New Roman"/>
                <w:szCs w:val="28"/>
              </w:rPr>
              <w:br/>
              <w:t>+ Tiến độ xây dựng cơ bản và đưa công trình vào hoạt động hoặc khai thác vận hành: 60 tháng kể từ ngày Ủy ban nhân dân thành phố ban hành quyết định giao đất, cho thuê đất.</w:t>
            </w:r>
          </w:p>
        </w:tc>
      </w:tr>
      <w:tr w:rsidR="000A0D34" w:rsidRPr="000A0D34" w14:paraId="6475B9EE" w14:textId="77777777" w:rsidTr="000A0D34">
        <w:tc>
          <w:tcPr>
            <w:tcW w:w="8505" w:type="dxa"/>
            <w:shd w:val="clear" w:color="auto" w:fill="auto"/>
            <w:hideMark/>
          </w:tcPr>
          <w:p w14:paraId="4053A88B" w14:textId="7BEF0CCC"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Địa điểm thực hiện dự án</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 xml:space="preserve">Xã Hồng Phong, Huyện </w:t>
            </w:r>
            <w:proofErr w:type="gramStart"/>
            <w:r w:rsidRPr="000A0D34">
              <w:rPr>
                <w:rFonts w:eastAsia="Times New Roman" w:cs="Times New Roman"/>
                <w:szCs w:val="28"/>
              </w:rPr>
              <w:t>An</w:t>
            </w:r>
            <w:proofErr w:type="gramEnd"/>
            <w:r w:rsidRPr="000A0D34">
              <w:rPr>
                <w:rFonts w:eastAsia="Times New Roman" w:cs="Times New Roman"/>
                <w:szCs w:val="28"/>
              </w:rPr>
              <w:t xml:space="preserve"> Dương, Thành phố Hải Phòng</w:t>
            </w:r>
          </w:p>
        </w:tc>
      </w:tr>
      <w:tr w:rsidR="000A0D34" w:rsidRPr="000A0D34" w14:paraId="321E0504" w14:textId="77777777" w:rsidTr="000A0D34">
        <w:tc>
          <w:tcPr>
            <w:tcW w:w="8505" w:type="dxa"/>
            <w:shd w:val="clear" w:color="auto" w:fill="auto"/>
            <w:hideMark/>
          </w:tcPr>
          <w:p w14:paraId="033C0F27" w14:textId="2EF4C1E2"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Diện tích khu đất</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127.810 m2</w:t>
            </w:r>
          </w:p>
        </w:tc>
      </w:tr>
      <w:tr w:rsidR="000A0D34" w:rsidRPr="000A0D34" w14:paraId="41C04521" w14:textId="77777777" w:rsidTr="000A0D34">
        <w:tc>
          <w:tcPr>
            <w:tcW w:w="8505" w:type="dxa"/>
            <w:shd w:val="clear" w:color="auto" w:fill="auto"/>
            <w:hideMark/>
          </w:tcPr>
          <w:p w14:paraId="2D3E1534" w14:textId="6D86470F"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Mục đích sử dụng đất</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Đất ở (đất ở thương mại và đất phát triển nhà ở xã hội) và đất công cộng (để xây dựng Trường mầm non và Khu thương mại dịch vụ).</w:t>
            </w:r>
          </w:p>
        </w:tc>
      </w:tr>
      <w:tr w:rsidR="000A0D34" w:rsidRPr="000A0D34" w14:paraId="0C79BFF4" w14:textId="77777777" w:rsidTr="000A0D34">
        <w:tc>
          <w:tcPr>
            <w:tcW w:w="8505" w:type="dxa"/>
            <w:shd w:val="clear" w:color="auto" w:fill="auto"/>
            <w:hideMark/>
          </w:tcPr>
          <w:p w14:paraId="78272EA1" w14:textId="48B52A86" w:rsidR="000A0D34" w:rsidRPr="000A0D34" w:rsidRDefault="000A0D34" w:rsidP="000A0D34">
            <w:pPr>
              <w:spacing w:after="0" w:line="240" w:lineRule="auto"/>
              <w:rPr>
                <w:rFonts w:eastAsia="Times New Roman" w:cs="Times New Roman"/>
                <w:b/>
                <w:bCs/>
                <w:szCs w:val="28"/>
              </w:rPr>
            </w:pPr>
            <w:r w:rsidRPr="000A0D34">
              <w:rPr>
                <w:rFonts w:eastAsia="Times New Roman" w:cs="Times New Roman"/>
                <w:b/>
                <w:bCs/>
                <w:szCs w:val="28"/>
              </w:rPr>
              <w:t>Hiện trạng khu đất</w:t>
            </w:r>
            <w:r w:rsidRPr="000A0D34">
              <w:rPr>
                <w:rFonts w:eastAsia="Times New Roman" w:cs="Times New Roman"/>
                <w:b/>
                <w:bCs/>
                <w:szCs w:val="28"/>
              </w:rPr>
              <w:t xml:space="preserve">: </w:t>
            </w:r>
          </w:p>
          <w:p w14:paraId="1234BE6B" w14:textId="6A8F13B0"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Đất ở: 400m2; Đất nông nghiệp (trồng lúa 02 vụ): 122.428,6 m2; Mặt nước, ao, hồ, mương: 2.433,2 m2; Đường giao thông, sân bãi: 2.548,2 m2</w:t>
            </w:r>
          </w:p>
        </w:tc>
      </w:tr>
      <w:tr w:rsidR="000A0D34" w:rsidRPr="000A0D34" w14:paraId="263488DA" w14:textId="77777777" w:rsidTr="000A0D34">
        <w:tc>
          <w:tcPr>
            <w:tcW w:w="8505" w:type="dxa"/>
            <w:shd w:val="clear" w:color="auto" w:fill="auto"/>
            <w:hideMark/>
          </w:tcPr>
          <w:p w14:paraId="7A839D40" w14:textId="450F2673"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Sơ bộ tổng chi phí thực hiện dự án</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965.565.126.710 VND</w:t>
            </w:r>
          </w:p>
        </w:tc>
      </w:tr>
      <w:tr w:rsidR="000A0D34" w:rsidRPr="000A0D34" w14:paraId="7156ECCF" w14:textId="77777777" w:rsidTr="000A0D34">
        <w:tc>
          <w:tcPr>
            <w:tcW w:w="8505" w:type="dxa"/>
            <w:shd w:val="clear" w:color="auto" w:fill="auto"/>
            <w:hideMark/>
          </w:tcPr>
          <w:p w14:paraId="4EF03CBD" w14:textId="7E7437F4" w:rsidR="000A0D34" w:rsidRPr="000A0D34" w:rsidRDefault="000A0D34" w:rsidP="000A0D34">
            <w:pPr>
              <w:spacing w:after="0" w:line="240" w:lineRule="auto"/>
              <w:rPr>
                <w:rFonts w:eastAsia="Times New Roman" w:cs="Times New Roman"/>
                <w:szCs w:val="28"/>
              </w:rPr>
            </w:pPr>
            <w:r w:rsidRPr="000A0D34">
              <w:rPr>
                <w:rFonts w:eastAsia="Times New Roman" w:cs="Times New Roman"/>
                <w:b/>
                <w:bCs/>
                <w:szCs w:val="28"/>
              </w:rPr>
              <w:t>Chi phí bồi thường, hỗ trợ, tái định cư</w:t>
            </w:r>
            <w:r w:rsidRPr="000A0D34">
              <w:rPr>
                <w:rFonts w:eastAsia="Times New Roman" w:cs="Times New Roman"/>
                <w:b/>
                <w:bCs/>
                <w:szCs w:val="28"/>
              </w:rPr>
              <w:t>:</w:t>
            </w:r>
            <w:r w:rsidRPr="000A0D34">
              <w:rPr>
                <w:rFonts w:eastAsia="Times New Roman" w:cs="Times New Roman"/>
                <w:szCs w:val="28"/>
              </w:rPr>
              <w:t xml:space="preserve"> </w:t>
            </w:r>
            <w:r w:rsidRPr="000A0D34">
              <w:rPr>
                <w:rFonts w:eastAsia="Times New Roman" w:cs="Times New Roman"/>
                <w:szCs w:val="28"/>
              </w:rPr>
              <w:t>64.548.205.652 VND</w:t>
            </w:r>
          </w:p>
        </w:tc>
      </w:tr>
      <w:tr w:rsidR="000A0D34" w:rsidRPr="000A0D34" w14:paraId="24B35142" w14:textId="77777777" w:rsidTr="000A0D34">
        <w:tc>
          <w:tcPr>
            <w:tcW w:w="8505" w:type="dxa"/>
            <w:shd w:val="clear" w:color="auto" w:fill="auto"/>
            <w:hideMark/>
          </w:tcPr>
          <w:p w14:paraId="43EC962D" w14:textId="24EE71C3"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Sở Kế hoạch và Đầu tư</w:t>
            </w:r>
            <w:r w:rsidRPr="000A0D34">
              <w:rPr>
                <w:rFonts w:eastAsia="Times New Roman" w:cs="Times New Roman"/>
                <w:szCs w:val="28"/>
              </w:rPr>
              <w:t xml:space="preserve"> </w:t>
            </w:r>
            <w:r w:rsidRPr="000A0D34">
              <w:rPr>
                <w:rFonts w:eastAsia="Times New Roman" w:cs="Times New Roman"/>
                <w:szCs w:val="28"/>
              </w:rPr>
              <w:t>Hải Phòng</w:t>
            </w:r>
          </w:p>
          <w:p w14:paraId="664A20AD" w14:textId="77777777"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Địa chỉ: Số 1 Đinh Tiên Hoàng, Hải Phòng, Phường Minh Khai, Quận Hồng Bàng, Thành phố Hải Phòng</w:t>
            </w:r>
          </w:p>
          <w:p w14:paraId="44D46F01" w14:textId="77777777" w:rsidR="000A0D34" w:rsidRPr="000A0D34" w:rsidRDefault="000A0D34" w:rsidP="000A0D34">
            <w:pPr>
              <w:spacing w:after="0" w:line="240" w:lineRule="auto"/>
              <w:rPr>
                <w:rFonts w:eastAsia="Times New Roman" w:cs="Times New Roman"/>
                <w:szCs w:val="28"/>
              </w:rPr>
            </w:pPr>
            <w:r w:rsidRPr="000A0D34">
              <w:rPr>
                <w:rFonts w:eastAsia="Times New Roman" w:cs="Times New Roman"/>
                <w:szCs w:val="28"/>
              </w:rPr>
              <w:t>Điện thoại: 02253842614</w:t>
            </w:r>
          </w:p>
        </w:tc>
      </w:tr>
    </w:tbl>
    <w:p w14:paraId="75E8DA52" w14:textId="77777777" w:rsidR="0025672D" w:rsidRPr="000A0D34" w:rsidRDefault="0025672D"/>
    <w:sectPr w:rsidR="0025672D" w:rsidRPr="000A0D34" w:rsidSect="002E55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78"/>
    <w:rsid w:val="000A0D34"/>
    <w:rsid w:val="000C5678"/>
    <w:rsid w:val="0025672D"/>
    <w:rsid w:val="002E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A84D"/>
  <w15:chartTrackingRefBased/>
  <w15:docId w15:val="{D580A898-22D8-41AE-A326-54F791C7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0A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26329">
      <w:bodyDiv w:val="1"/>
      <w:marLeft w:val="0"/>
      <w:marRight w:val="0"/>
      <w:marTop w:val="0"/>
      <w:marBottom w:val="0"/>
      <w:divBdr>
        <w:top w:val="none" w:sz="0" w:space="0" w:color="auto"/>
        <w:left w:val="none" w:sz="0" w:space="0" w:color="auto"/>
        <w:bottom w:val="none" w:sz="0" w:space="0" w:color="auto"/>
        <w:right w:val="none" w:sz="0" w:space="0" w:color="auto"/>
      </w:divBdr>
      <w:divsChild>
        <w:div w:id="501314104">
          <w:marLeft w:val="-188"/>
          <w:marRight w:val="-188"/>
          <w:marTop w:val="0"/>
          <w:marBottom w:val="0"/>
          <w:divBdr>
            <w:top w:val="none" w:sz="0" w:space="0" w:color="auto"/>
            <w:left w:val="none" w:sz="0" w:space="0" w:color="auto"/>
            <w:bottom w:val="none" w:sz="0" w:space="0" w:color="auto"/>
            <w:right w:val="none" w:sz="0" w:space="0" w:color="auto"/>
          </w:divBdr>
          <w:divsChild>
            <w:div w:id="86779203">
              <w:marLeft w:val="0"/>
              <w:marRight w:val="0"/>
              <w:marTop w:val="0"/>
              <w:marBottom w:val="0"/>
              <w:divBdr>
                <w:top w:val="none" w:sz="0" w:space="0" w:color="auto"/>
                <w:left w:val="none" w:sz="0" w:space="0" w:color="auto"/>
                <w:bottom w:val="none" w:sz="0" w:space="0" w:color="auto"/>
                <w:right w:val="none" w:sz="0" w:space="0" w:color="auto"/>
              </w:divBdr>
            </w:div>
          </w:divsChild>
        </w:div>
        <w:div w:id="1949460639">
          <w:marLeft w:val="-188"/>
          <w:marRight w:val="-188"/>
          <w:marTop w:val="0"/>
          <w:marBottom w:val="0"/>
          <w:divBdr>
            <w:top w:val="none" w:sz="0" w:space="0" w:color="auto"/>
            <w:left w:val="none" w:sz="0" w:space="0" w:color="auto"/>
            <w:bottom w:val="none" w:sz="0" w:space="0" w:color="auto"/>
            <w:right w:val="none" w:sz="0" w:space="0" w:color="auto"/>
          </w:divBdr>
          <w:divsChild>
            <w:div w:id="20204696">
              <w:marLeft w:val="0"/>
              <w:marRight w:val="0"/>
              <w:marTop w:val="0"/>
              <w:marBottom w:val="0"/>
              <w:divBdr>
                <w:top w:val="none" w:sz="0" w:space="0" w:color="auto"/>
                <w:left w:val="none" w:sz="0" w:space="0" w:color="auto"/>
                <w:bottom w:val="none" w:sz="0" w:space="0" w:color="auto"/>
                <w:right w:val="none" w:sz="0" w:space="0" w:color="auto"/>
              </w:divBdr>
            </w:div>
          </w:divsChild>
        </w:div>
        <w:div w:id="55276012">
          <w:marLeft w:val="-188"/>
          <w:marRight w:val="-188"/>
          <w:marTop w:val="0"/>
          <w:marBottom w:val="0"/>
          <w:divBdr>
            <w:top w:val="none" w:sz="0" w:space="0" w:color="auto"/>
            <w:left w:val="none" w:sz="0" w:space="0" w:color="auto"/>
            <w:bottom w:val="none" w:sz="0" w:space="0" w:color="auto"/>
            <w:right w:val="none" w:sz="0" w:space="0" w:color="auto"/>
          </w:divBdr>
          <w:divsChild>
            <w:div w:id="1351832035">
              <w:marLeft w:val="0"/>
              <w:marRight w:val="0"/>
              <w:marTop w:val="0"/>
              <w:marBottom w:val="0"/>
              <w:divBdr>
                <w:top w:val="none" w:sz="0" w:space="0" w:color="auto"/>
                <w:left w:val="none" w:sz="0" w:space="0" w:color="auto"/>
                <w:bottom w:val="none" w:sz="0" w:space="0" w:color="auto"/>
                <w:right w:val="none" w:sz="0" w:space="0" w:color="auto"/>
              </w:divBdr>
            </w:div>
          </w:divsChild>
        </w:div>
        <w:div w:id="1268779354">
          <w:marLeft w:val="-188"/>
          <w:marRight w:val="-188"/>
          <w:marTop w:val="0"/>
          <w:marBottom w:val="0"/>
          <w:divBdr>
            <w:top w:val="none" w:sz="0" w:space="0" w:color="auto"/>
            <w:left w:val="none" w:sz="0" w:space="0" w:color="auto"/>
            <w:bottom w:val="none" w:sz="0" w:space="0" w:color="auto"/>
            <w:right w:val="none" w:sz="0" w:space="0" w:color="auto"/>
          </w:divBdr>
          <w:divsChild>
            <w:div w:id="624510199">
              <w:marLeft w:val="0"/>
              <w:marRight w:val="0"/>
              <w:marTop w:val="0"/>
              <w:marBottom w:val="0"/>
              <w:divBdr>
                <w:top w:val="none" w:sz="0" w:space="0" w:color="auto"/>
                <w:left w:val="none" w:sz="0" w:space="0" w:color="auto"/>
                <w:bottom w:val="none" w:sz="0" w:space="0" w:color="auto"/>
                <w:right w:val="none" w:sz="0" w:space="0" w:color="auto"/>
              </w:divBdr>
            </w:div>
          </w:divsChild>
        </w:div>
        <w:div w:id="1357388740">
          <w:marLeft w:val="-188"/>
          <w:marRight w:val="-188"/>
          <w:marTop w:val="0"/>
          <w:marBottom w:val="0"/>
          <w:divBdr>
            <w:top w:val="none" w:sz="0" w:space="0" w:color="auto"/>
            <w:left w:val="none" w:sz="0" w:space="0" w:color="auto"/>
            <w:bottom w:val="none" w:sz="0" w:space="0" w:color="auto"/>
            <w:right w:val="none" w:sz="0" w:space="0" w:color="auto"/>
          </w:divBdr>
          <w:divsChild>
            <w:div w:id="988945776">
              <w:marLeft w:val="0"/>
              <w:marRight w:val="0"/>
              <w:marTop w:val="0"/>
              <w:marBottom w:val="0"/>
              <w:divBdr>
                <w:top w:val="none" w:sz="0" w:space="0" w:color="auto"/>
                <w:left w:val="none" w:sz="0" w:space="0" w:color="auto"/>
                <w:bottom w:val="none" w:sz="0" w:space="0" w:color="auto"/>
                <w:right w:val="none" w:sz="0" w:space="0" w:color="auto"/>
              </w:divBdr>
            </w:div>
          </w:divsChild>
        </w:div>
        <w:div w:id="1908301959">
          <w:marLeft w:val="-188"/>
          <w:marRight w:val="-188"/>
          <w:marTop w:val="0"/>
          <w:marBottom w:val="0"/>
          <w:divBdr>
            <w:top w:val="none" w:sz="0" w:space="0" w:color="auto"/>
            <w:left w:val="none" w:sz="0" w:space="0" w:color="auto"/>
            <w:bottom w:val="none" w:sz="0" w:space="0" w:color="auto"/>
            <w:right w:val="none" w:sz="0" w:space="0" w:color="auto"/>
          </w:divBdr>
          <w:divsChild>
            <w:div w:id="1039361274">
              <w:marLeft w:val="0"/>
              <w:marRight w:val="0"/>
              <w:marTop w:val="0"/>
              <w:marBottom w:val="0"/>
              <w:divBdr>
                <w:top w:val="none" w:sz="0" w:space="0" w:color="auto"/>
                <w:left w:val="none" w:sz="0" w:space="0" w:color="auto"/>
                <w:bottom w:val="none" w:sz="0" w:space="0" w:color="auto"/>
                <w:right w:val="none" w:sz="0" w:space="0" w:color="auto"/>
              </w:divBdr>
            </w:div>
          </w:divsChild>
        </w:div>
        <w:div w:id="1827549184">
          <w:marLeft w:val="-188"/>
          <w:marRight w:val="-188"/>
          <w:marTop w:val="0"/>
          <w:marBottom w:val="0"/>
          <w:divBdr>
            <w:top w:val="none" w:sz="0" w:space="0" w:color="auto"/>
            <w:left w:val="none" w:sz="0" w:space="0" w:color="auto"/>
            <w:bottom w:val="none" w:sz="0" w:space="0" w:color="auto"/>
            <w:right w:val="none" w:sz="0" w:space="0" w:color="auto"/>
          </w:divBdr>
          <w:divsChild>
            <w:div w:id="1121995684">
              <w:marLeft w:val="0"/>
              <w:marRight w:val="0"/>
              <w:marTop w:val="0"/>
              <w:marBottom w:val="0"/>
              <w:divBdr>
                <w:top w:val="none" w:sz="0" w:space="0" w:color="auto"/>
                <w:left w:val="none" w:sz="0" w:space="0" w:color="auto"/>
                <w:bottom w:val="none" w:sz="0" w:space="0" w:color="auto"/>
                <w:right w:val="none" w:sz="0" w:space="0" w:color="auto"/>
              </w:divBdr>
            </w:div>
          </w:divsChild>
        </w:div>
        <w:div w:id="1642613320">
          <w:marLeft w:val="-188"/>
          <w:marRight w:val="-188"/>
          <w:marTop w:val="0"/>
          <w:marBottom w:val="0"/>
          <w:divBdr>
            <w:top w:val="none" w:sz="0" w:space="0" w:color="auto"/>
            <w:left w:val="none" w:sz="0" w:space="0" w:color="auto"/>
            <w:bottom w:val="none" w:sz="0" w:space="0" w:color="auto"/>
            <w:right w:val="none" w:sz="0" w:space="0" w:color="auto"/>
          </w:divBdr>
          <w:divsChild>
            <w:div w:id="8072191">
              <w:marLeft w:val="0"/>
              <w:marRight w:val="0"/>
              <w:marTop w:val="0"/>
              <w:marBottom w:val="0"/>
              <w:divBdr>
                <w:top w:val="none" w:sz="0" w:space="0" w:color="auto"/>
                <w:left w:val="none" w:sz="0" w:space="0" w:color="auto"/>
                <w:bottom w:val="none" w:sz="0" w:space="0" w:color="auto"/>
                <w:right w:val="none" w:sz="0" w:space="0" w:color="auto"/>
              </w:divBdr>
            </w:div>
          </w:divsChild>
        </w:div>
        <w:div w:id="522478810">
          <w:marLeft w:val="-188"/>
          <w:marRight w:val="-188"/>
          <w:marTop w:val="0"/>
          <w:marBottom w:val="0"/>
          <w:divBdr>
            <w:top w:val="none" w:sz="0" w:space="0" w:color="auto"/>
            <w:left w:val="none" w:sz="0" w:space="0" w:color="auto"/>
            <w:bottom w:val="none" w:sz="0" w:space="0" w:color="auto"/>
            <w:right w:val="none" w:sz="0" w:space="0" w:color="auto"/>
          </w:divBdr>
          <w:divsChild>
            <w:div w:id="1520704465">
              <w:marLeft w:val="0"/>
              <w:marRight w:val="0"/>
              <w:marTop w:val="0"/>
              <w:marBottom w:val="0"/>
              <w:divBdr>
                <w:top w:val="none" w:sz="0" w:space="0" w:color="auto"/>
                <w:left w:val="none" w:sz="0" w:space="0" w:color="auto"/>
                <w:bottom w:val="none" w:sz="0" w:space="0" w:color="auto"/>
                <w:right w:val="none" w:sz="0" w:space="0" w:color="auto"/>
              </w:divBdr>
            </w:div>
          </w:divsChild>
        </w:div>
        <w:div w:id="1364790290">
          <w:marLeft w:val="-188"/>
          <w:marRight w:val="-188"/>
          <w:marTop w:val="0"/>
          <w:marBottom w:val="0"/>
          <w:divBdr>
            <w:top w:val="none" w:sz="0" w:space="0" w:color="auto"/>
            <w:left w:val="none" w:sz="0" w:space="0" w:color="auto"/>
            <w:bottom w:val="none" w:sz="0" w:space="0" w:color="auto"/>
            <w:right w:val="none" w:sz="0" w:space="0" w:color="auto"/>
          </w:divBdr>
          <w:divsChild>
            <w:div w:id="612827742">
              <w:marLeft w:val="0"/>
              <w:marRight w:val="0"/>
              <w:marTop w:val="0"/>
              <w:marBottom w:val="0"/>
              <w:divBdr>
                <w:top w:val="none" w:sz="0" w:space="0" w:color="auto"/>
                <w:left w:val="none" w:sz="0" w:space="0" w:color="auto"/>
                <w:bottom w:val="none" w:sz="0" w:space="0" w:color="auto"/>
                <w:right w:val="none" w:sz="0" w:space="0" w:color="auto"/>
              </w:divBdr>
            </w:div>
          </w:divsChild>
        </w:div>
        <w:div w:id="1718315335">
          <w:marLeft w:val="-188"/>
          <w:marRight w:val="-188"/>
          <w:marTop w:val="0"/>
          <w:marBottom w:val="0"/>
          <w:divBdr>
            <w:top w:val="none" w:sz="0" w:space="0" w:color="auto"/>
            <w:left w:val="none" w:sz="0" w:space="0" w:color="auto"/>
            <w:bottom w:val="none" w:sz="0" w:space="0" w:color="auto"/>
            <w:right w:val="none" w:sz="0" w:space="0" w:color="auto"/>
          </w:divBdr>
          <w:divsChild>
            <w:div w:id="420642207">
              <w:marLeft w:val="0"/>
              <w:marRight w:val="0"/>
              <w:marTop w:val="0"/>
              <w:marBottom w:val="0"/>
              <w:divBdr>
                <w:top w:val="none" w:sz="0" w:space="0" w:color="auto"/>
                <w:left w:val="none" w:sz="0" w:space="0" w:color="auto"/>
                <w:bottom w:val="none" w:sz="0" w:space="0" w:color="auto"/>
                <w:right w:val="none" w:sz="0" w:space="0" w:color="auto"/>
              </w:divBdr>
            </w:div>
          </w:divsChild>
        </w:div>
        <w:div w:id="163134505">
          <w:marLeft w:val="-188"/>
          <w:marRight w:val="-188"/>
          <w:marTop w:val="0"/>
          <w:marBottom w:val="0"/>
          <w:divBdr>
            <w:top w:val="none" w:sz="0" w:space="0" w:color="auto"/>
            <w:left w:val="none" w:sz="0" w:space="0" w:color="auto"/>
            <w:bottom w:val="none" w:sz="0" w:space="0" w:color="auto"/>
            <w:right w:val="none" w:sz="0" w:space="0" w:color="auto"/>
          </w:divBdr>
          <w:divsChild>
            <w:div w:id="1756244154">
              <w:marLeft w:val="0"/>
              <w:marRight w:val="0"/>
              <w:marTop w:val="0"/>
              <w:marBottom w:val="0"/>
              <w:divBdr>
                <w:top w:val="none" w:sz="0" w:space="0" w:color="auto"/>
                <w:left w:val="none" w:sz="0" w:space="0" w:color="auto"/>
                <w:bottom w:val="none" w:sz="0" w:space="0" w:color="auto"/>
                <w:right w:val="none" w:sz="0" w:space="0" w:color="auto"/>
              </w:divBdr>
            </w:div>
          </w:divsChild>
        </w:div>
        <w:div w:id="2063476686">
          <w:marLeft w:val="-188"/>
          <w:marRight w:val="-188"/>
          <w:marTop w:val="0"/>
          <w:marBottom w:val="0"/>
          <w:divBdr>
            <w:top w:val="none" w:sz="0" w:space="0" w:color="auto"/>
            <w:left w:val="none" w:sz="0" w:space="0" w:color="auto"/>
            <w:bottom w:val="none" w:sz="0" w:space="0" w:color="auto"/>
            <w:right w:val="none" w:sz="0" w:space="0" w:color="auto"/>
          </w:divBdr>
        </w:div>
        <w:div w:id="496462296">
          <w:marLeft w:val="-188"/>
          <w:marRight w:val="-188"/>
          <w:marTop w:val="0"/>
          <w:marBottom w:val="0"/>
          <w:divBdr>
            <w:top w:val="none" w:sz="0" w:space="0" w:color="auto"/>
            <w:left w:val="none" w:sz="0" w:space="0" w:color="auto"/>
            <w:bottom w:val="none" w:sz="0" w:space="0" w:color="auto"/>
            <w:right w:val="none" w:sz="0" w:space="0" w:color="auto"/>
          </w:divBdr>
          <w:divsChild>
            <w:div w:id="391268958">
              <w:marLeft w:val="0"/>
              <w:marRight w:val="0"/>
              <w:marTop w:val="0"/>
              <w:marBottom w:val="0"/>
              <w:divBdr>
                <w:top w:val="none" w:sz="0" w:space="0" w:color="auto"/>
                <w:left w:val="none" w:sz="0" w:space="0" w:color="auto"/>
                <w:bottom w:val="none" w:sz="0" w:space="0" w:color="auto"/>
                <w:right w:val="none" w:sz="0" w:space="0" w:color="auto"/>
              </w:divBdr>
            </w:div>
          </w:divsChild>
        </w:div>
        <w:div w:id="670840024">
          <w:marLeft w:val="-188"/>
          <w:marRight w:val="-188"/>
          <w:marTop w:val="0"/>
          <w:marBottom w:val="0"/>
          <w:divBdr>
            <w:top w:val="none" w:sz="0" w:space="0" w:color="auto"/>
            <w:left w:val="none" w:sz="0" w:space="0" w:color="auto"/>
            <w:bottom w:val="none" w:sz="0" w:space="0" w:color="auto"/>
            <w:right w:val="none" w:sz="0" w:space="0" w:color="auto"/>
          </w:divBdr>
          <w:divsChild>
            <w:div w:id="707266998">
              <w:marLeft w:val="0"/>
              <w:marRight w:val="0"/>
              <w:marTop w:val="0"/>
              <w:marBottom w:val="0"/>
              <w:divBdr>
                <w:top w:val="none" w:sz="0" w:space="0" w:color="auto"/>
                <w:left w:val="none" w:sz="0" w:space="0" w:color="auto"/>
                <w:bottom w:val="none" w:sz="0" w:space="0" w:color="auto"/>
                <w:right w:val="none" w:sz="0" w:space="0" w:color="auto"/>
              </w:divBdr>
            </w:div>
          </w:divsChild>
        </w:div>
        <w:div w:id="1939825496">
          <w:marLeft w:val="-188"/>
          <w:marRight w:val="-188"/>
          <w:marTop w:val="0"/>
          <w:marBottom w:val="0"/>
          <w:divBdr>
            <w:top w:val="none" w:sz="0" w:space="0" w:color="auto"/>
            <w:left w:val="none" w:sz="0" w:space="0" w:color="auto"/>
            <w:bottom w:val="none" w:sz="0" w:space="0" w:color="auto"/>
            <w:right w:val="none" w:sz="0" w:space="0" w:color="auto"/>
          </w:divBdr>
          <w:divsChild>
            <w:div w:id="1619994276">
              <w:marLeft w:val="0"/>
              <w:marRight w:val="0"/>
              <w:marTop w:val="0"/>
              <w:marBottom w:val="0"/>
              <w:divBdr>
                <w:top w:val="none" w:sz="0" w:space="0" w:color="auto"/>
                <w:left w:val="none" w:sz="0" w:space="0" w:color="auto"/>
                <w:bottom w:val="none" w:sz="0" w:space="0" w:color="auto"/>
                <w:right w:val="none" w:sz="0" w:space="0" w:color="auto"/>
              </w:divBdr>
            </w:div>
          </w:divsChild>
        </w:div>
        <w:div w:id="1242448698">
          <w:marLeft w:val="-188"/>
          <w:marRight w:val="-188"/>
          <w:marTop w:val="0"/>
          <w:marBottom w:val="0"/>
          <w:divBdr>
            <w:top w:val="none" w:sz="0" w:space="0" w:color="auto"/>
            <w:left w:val="none" w:sz="0" w:space="0" w:color="auto"/>
            <w:bottom w:val="none" w:sz="0" w:space="0" w:color="auto"/>
            <w:right w:val="none" w:sz="0" w:space="0" w:color="auto"/>
          </w:divBdr>
        </w:div>
        <w:div w:id="1038700301">
          <w:marLeft w:val="-188"/>
          <w:marRight w:val="-188"/>
          <w:marTop w:val="0"/>
          <w:marBottom w:val="0"/>
          <w:divBdr>
            <w:top w:val="none" w:sz="0" w:space="0" w:color="auto"/>
            <w:left w:val="none" w:sz="0" w:space="0" w:color="auto"/>
            <w:bottom w:val="none" w:sz="0" w:space="0" w:color="auto"/>
            <w:right w:val="none" w:sz="0" w:space="0" w:color="auto"/>
          </w:divBdr>
          <w:divsChild>
            <w:div w:id="725567004">
              <w:marLeft w:val="0"/>
              <w:marRight w:val="0"/>
              <w:marTop w:val="0"/>
              <w:marBottom w:val="0"/>
              <w:divBdr>
                <w:top w:val="none" w:sz="0" w:space="0" w:color="auto"/>
                <w:left w:val="none" w:sz="0" w:space="0" w:color="auto"/>
                <w:bottom w:val="none" w:sz="0" w:space="0" w:color="auto"/>
                <w:right w:val="none" w:sz="0" w:space="0" w:color="auto"/>
              </w:divBdr>
            </w:div>
          </w:divsChild>
        </w:div>
        <w:div w:id="1197620436">
          <w:marLeft w:val="-188"/>
          <w:marRight w:val="-188"/>
          <w:marTop w:val="0"/>
          <w:marBottom w:val="0"/>
          <w:divBdr>
            <w:top w:val="none" w:sz="0" w:space="0" w:color="auto"/>
            <w:left w:val="none" w:sz="0" w:space="0" w:color="auto"/>
            <w:bottom w:val="none" w:sz="0" w:space="0" w:color="auto"/>
            <w:right w:val="none" w:sz="0" w:space="0" w:color="auto"/>
          </w:divBdr>
        </w:div>
        <w:div w:id="861019394">
          <w:marLeft w:val="-188"/>
          <w:marRight w:val="-188"/>
          <w:marTop w:val="0"/>
          <w:marBottom w:val="0"/>
          <w:divBdr>
            <w:top w:val="none" w:sz="0" w:space="0" w:color="auto"/>
            <w:left w:val="none" w:sz="0" w:space="0" w:color="auto"/>
            <w:bottom w:val="none" w:sz="0" w:space="0" w:color="auto"/>
            <w:right w:val="none" w:sz="0" w:space="0" w:color="auto"/>
          </w:divBdr>
          <w:divsChild>
            <w:div w:id="556671487">
              <w:marLeft w:val="0"/>
              <w:marRight w:val="0"/>
              <w:marTop w:val="0"/>
              <w:marBottom w:val="0"/>
              <w:divBdr>
                <w:top w:val="none" w:sz="0" w:space="0" w:color="auto"/>
                <w:left w:val="none" w:sz="0" w:space="0" w:color="auto"/>
                <w:bottom w:val="none" w:sz="0" w:space="0" w:color="auto"/>
                <w:right w:val="none" w:sz="0" w:space="0" w:color="auto"/>
              </w:divBdr>
            </w:div>
          </w:divsChild>
        </w:div>
        <w:div w:id="180583646">
          <w:marLeft w:val="-188"/>
          <w:marRight w:val="-188"/>
          <w:marTop w:val="0"/>
          <w:marBottom w:val="0"/>
          <w:divBdr>
            <w:top w:val="none" w:sz="0" w:space="0" w:color="auto"/>
            <w:left w:val="none" w:sz="0" w:space="0" w:color="auto"/>
            <w:bottom w:val="none" w:sz="0" w:space="0" w:color="auto"/>
            <w:right w:val="none" w:sz="0" w:space="0" w:color="auto"/>
          </w:divBdr>
          <w:divsChild>
            <w:div w:id="1553535755">
              <w:marLeft w:val="0"/>
              <w:marRight w:val="0"/>
              <w:marTop w:val="0"/>
              <w:marBottom w:val="0"/>
              <w:divBdr>
                <w:top w:val="none" w:sz="0" w:space="0" w:color="auto"/>
                <w:left w:val="none" w:sz="0" w:space="0" w:color="auto"/>
                <w:bottom w:val="none" w:sz="0" w:space="0" w:color="auto"/>
                <w:right w:val="none" w:sz="0" w:space="0" w:color="auto"/>
              </w:divBdr>
            </w:div>
          </w:divsChild>
        </w:div>
        <w:div w:id="69621940">
          <w:marLeft w:val="-188"/>
          <w:marRight w:val="-188"/>
          <w:marTop w:val="0"/>
          <w:marBottom w:val="0"/>
          <w:divBdr>
            <w:top w:val="none" w:sz="0" w:space="0" w:color="auto"/>
            <w:left w:val="none" w:sz="0" w:space="0" w:color="auto"/>
            <w:bottom w:val="none" w:sz="0" w:space="0" w:color="auto"/>
            <w:right w:val="none" w:sz="0" w:space="0" w:color="auto"/>
          </w:divBdr>
          <w:divsChild>
            <w:div w:id="2022969842">
              <w:marLeft w:val="0"/>
              <w:marRight w:val="0"/>
              <w:marTop w:val="0"/>
              <w:marBottom w:val="0"/>
              <w:divBdr>
                <w:top w:val="none" w:sz="0" w:space="0" w:color="auto"/>
                <w:left w:val="none" w:sz="0" w:space="0" w:color="auto"/>
                <w:bottom w:val="none" w:sz="0" w:space="0" w:color="auto"/>
                <w:right w:val="none" w:sz="0" w:space="0" w:color="auto"/>
              </w:divBdr>
            </w:div>
          </w:divsChild>
        </w:div>
        <w:div w:id="1116683163">
          <w:marLeft w:val="-188"/>
          <w:marRight w:val="-188"/>
          <w:marTop w:val="0"/>
          <w:marBottom w:val="0"/>
          <w:divBdr>
            <w:top w:val="none" w:sz="0" w:space="0" w:color="auto"/>
            <w:left w:val="none" w:sz="0" w:space="0" w:color="auto"/>
            <w:bottom w:val="none" w:sz="0" w:space="0" w:color="auto"/>
            <w:right w:val="none" w:sz="0" w:space="0" w:color="auto"/>
          </w:divBdr>
          <w:divsChild>
            <w:div w:id="373848571">
              <w:marLeft w:val="0"/>
              <w:marRight w:val="0"/>
              <w:marTop w:val="0"/>
              <w:marBottom w:val="0"/>
              <w:divBdr>
                <w:top w:val="none" w:sz="0" w:space="0" w:color="auto"/>
                <w:left w:val="none" w:sz="0" w:space="0" w:color="auto"/>
                <w:bottom w:val="none" w:sz="0" w:space="0" w:color="auto"/>
                <w:right w:val="none" w:sz="0" w:space="0" w:color="auto"/>
              </w:divBdr>
            </w:div>
          </w:divsChild>
        </w:div>
        <w:div w:id="1377201742">
          <w:marLeft w:val="-188"/>
          <w:marRight w:val="-188"/>
          <w:marTop w:val="0"/>
          <w:marBottom w:val="0"/>
          <w:divBdr>
            <w:top w:val="none" w:sz="0" w:space="0" w:color="auto"/>
            <w:left w:val="none" w:sz="0" w:space="0" w:color="auto"/>
            <w:bottom w:val="none" w:sz="0" w:space="0" w:color="auto"/>
            <w:right w:val="none" w:sz="0" w:space="0" w:color="auto"/>
          </w:divBdr>
        </w:div>
        <w:div w:id="1311980546">
          <w:marLeft w:val="-188"/>
          <w:marRight w:val="-188"/>
          <w:marTop w:val="0"/>
          <w:marBottom w:val="0"/>
          <w:divBdr>
            <w:top w:val="none" w:sz="0" w:space="0" w:color="auto"/>
            <w:left w:val="none" w:sz="0" w:space="0" w:color="auto"/>
            <w:bottom w:val="none" w:sz="0" w:space="0" w:color="auto"/>
            <w:right w:val="none" w:sz="0" w:space="0" w:color="auto"/>
          </w:divBdr>
        </w:div>
        <w:div w:id="864946072">
          <w:marLeft w:val="-188"/>
          <w:marRight w:val="-188"/>
          <w:marTop w:val="0"/>
          <w:marBottom w:val="0"/>
          <w:divBdr>
            <w:top w:val="none" w:sz="0" w:space="0" w:color="auto"/>
            <w:left w:val="none" w:sz="0" w:space="0" w:color="auto"/>
            <w:bottom w:val="none" w:sz="0" w:space="0" w:color="auto"/>
            <w:right w:val="none" w:sz="0" w:space="0" w:color="auto"/>
          </w:divBdr>
        </w:div>
        <w:div w:id="1686326775">
          <w:marLeft w:val="-188"/>
          <w:marRight w:val="-188"/>
          <w:marTop w:val="0"/>
          <w:marBottom w:val="0"/>
          <w:divBdr>
            <w:top w:val="none" w:sz="0" w:space="0" w:color="auto"/>
            <w:left w:val="none" w:sz="0" w:space="0" w:color="auto"/>
            <w:bottom w:val="none" w:sz="0" w:space="0" w:color="auto"/>
            <w:right w:val="none" w:sz="0" w:space="0" w:color="auto"/>
          </w:divBdr>
        </w:div>
        <w:div w:id="1601789800">
          <w:marLeft w:val="-188"/>
          <w:marRight w:val="-188"/>
          <w:marTop w:val="0"/>
          <w:marBottom w:val="0"/>
          <w:divBdr>
            <w:top w:val="none" w:sz="0" w:space="0" w:color="auto"/>
            <w:left w:val="none" w:sz="0" w:space="0" w:color="auto"/>
            <w:bottom w:val="none" w:sz="0" w:space="0" w:color="auto"/>
            <w:right w:val="none" w:sz="0" w:space="0" w:color="auto"/>
          </w:divBdr>
          <w:divsChild>
            <w:div w:id="1934699152">
              <w:marLeft w:val="0"/>
              <w:marRight w:val="0"/>
              <w:marTop w:val="0"/>
              <w:marBottom w:val="0"/>
              <w:divBdr>
                <w:top w:val="none" w:sz="0" w:space="0" w:color="auto"/>
                <w:left w:val="none" w:sz="0" w:space="0" w:color="auto"/>
                <w:bottom w:val="none" w:sz="0" w:space="0" w:color="auto"/>
                <w:right w:val="none" w:sz="0" w:space="0" w:color="auto"/>
              </w:divBdr>
              <w:divsChild>
                <w:div w:id="663046070">
                  <w:marLeft w:val="0"/>
                  <w:marRight w:val="0"/>
                  <w:marTop w:val="0"/>
                  <w:marBottom w:val="0"/>
                  <w:divBdr>
                    <w:top w:val="none" w:sz="0" w:space="0" w:color="auto"/>
                    <w:left w:val="none" w:sz="0" w:space="0" w:color="auto"/>
                    <w:bottom w:val="none" w:sz="0" w:space="0" w:color="auto"/>
                    <w:right w:val="none" w:sz="0" w:space="0" w:color="auto"/>
                  </w:divBdr>
                </w:div>
                <w:div w:id="954942401">
                  <w:marLeft w:val="0"/>
                  <w:marRight w:val="0"/>
                  <w:marTop w:val="0"/>
                  <w:marBottom w:val="0"/>
                  <w:divBdr>
                    <w:top w:val="none" w:sz="0" w:space="0" w:color="auto"/>
                    <w:left w:val="none" w:sz="0" w:space="0" w:color="auto"/>
                    <w:bottom w:val="none" w:sz="0" w:space="0" w:color="auto"/>
                    <w:right w:val="none" w:sz="0" w:space="0" w:color="auto"/>
                  </w:divBdr>
                </w:div>
                <w:div w:id="17080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SKHĐT HP</dc:creator>
  <cp:keywords/>
  <dc:description/>
  <cp:lastModifiedBy>SKHĐT HP</cp:lastModifiedBy>
  <cp:revision>2</cp:revision>
  <dcterms:created xsi:type="dcterms:W3CDTF">2023-10-09T04:37:00Z</dcterms:created>
  <dcterms:modified xsi:type="dcterms:W3CDTF">2023-10-09T04:43:00Z</dcterms:modified>
</cp:coreProperties>
</file>